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F5E" w:rsidRDefault="00A43F5E" w:rsidP="006F7C4D">
      <w:pPr>
        <w:autoSpaceDE w:val="0"/>
        <w:autoSpaceDN w:val="0"/>
        <w:adjustRightInd w:val="0"/>
        <w:spacing w:after="0" w:line="240" w:lineRule="auto"/>
        <w:jc w:val="both"/>
        <w:rPr>
          <w:rFonts w:ascii="Arial" w:hAnsi="Arial" w:cs="Arial"/>
          <w:b/>
          <w:bCs/>
          <w:sz w:val="16"/>
          <w:szCs w:val="16"/>
        </w:rPr>
      </w:pPr>
      <w:bookmarkStart w:id="0" w:name="_GoBack"/>
      <w:bookmarkEnd w:id="0"/>
    </w:p>
    <w:p w:rsidR="00DD1C9A" w:rsidRPr="009C315E" w:rsidRDefault="00B90104" w:rsidP="00DD1C9A">
      <w:pPr>
        <w:autoSpaceDE w:val="0"/>
        <w:autoSpaceDN w:val="0"/>
        <w:adjustRightInd w:val="0"/>
        <w:spacing w:after="0" w:line="240" w:lineRule="auto"/>
        <w:jc w:val="both"/>
        <w:rPr>
          <w:rFonts w:ascii="Verdana" w:hAnsi="Verdana" w:cs="Arial"/>
        </w:rPr>
      </w:pPr>
      <w:r w:rsidRPr="009C315E">
        <w:rPr>
          <w:rFonts w:ascii="Verdana" w:hAnsi="Verdana" w:cs="Arial"/>
        </w:rPr>
        <w:t>Nr. 44-641-</w:t>
      </w:r>
      <w:r w:rsidR="00FA1B8A" w:rsidRPr="009C315E">
        <w:rPr>
          <w:rFonts w:ascii="Verdana" w:hAnsi="Verdana" w:cs="Arial"/>
        </w:rPr>
        <w:t>R-Y 4/Y 9</w:t>
      </w:r>
      <w:r w:rsidR="004C4335" w:rsidRPr="009C315E">
        <w:rPr>
          <w:rFonts w:ascii="Verdana" w:hAnsi="Verdana" w:cs="Arial"/>
        </w:rPr>
        <w:t xml:space="preserve"> </w:t>
      </w:r>
    </w:p>
    <w:p w:rsidR="0070208D" w:rsidRPr="009C315E" w:rsidRDefault="0070208D" w:rsidP="006F7C4D">
      <w:pPr>
        <w:autoSpaceDE w:val="0"/>
        <w:autoSpaceDN w:val="0"/>
        <w:adjustRightInd w:val="0"/>
        <w:spacing w:after="0" w:line="240" w:lineRule="auto"/>
        <w:jc w:val="both"/>
        <w:rPr>
          <w:rFonts w:ascii="Verdana" w:hAnsi="Verdana" w:cs="Arial"/>
          <w:b/>
        </w:rPr>
      </w:pPr>
    </w:p>
    <w:p w:rsidR="0070208D" w:rsidRPr="009C315E" w:rsidRDefault="0070208D" w:rsidP="006F7C4D">
      <w:pPr>
        <w:autoSpaceDE w:val="0"/>
        <w:autoSpaceDN w:val="0"/>
        <w:adjustRightInd w:val="0"/>
        <w:spacing w:after="0" w:line="240" w:lineRule="auto"/>
        <w:jc w:val="both"/>
        <w:rPr>
          <w:rFonts w:ascii="Verdana" w:hAnsi="Verdana" w:cs="Arial"/>
          <w:b/>
        </w:rPr>
      </w:pPr>
      <w:r w:rsidRPr="009C315E">
        <w:rPr>
          <w:rFonts w:ascii="Verdana" w:hAnsi="Verdana" w:cs="Arial"/>
          <w:b/>
        </w:rPr>
        <w:t>Festsetzung</w:t>
      </w:r>
      <w:r w:rsidR="004F303D" w:rsidRPr="009C315E">
        <w:rPr>
          <w:rFonts w:ascii="Verdana" w:hAnsi="Verdana" w:cs="Arial"/>
          <w:b/>
        </w:rPr>
        <w:t xml:space="preserve"> eines Überschwemmungsgebiet</w:t>
      </w:r>
      <w:r w:rsidR="009A01F6" w:rsidRPr="009C315E">
        <w:rPr>
          <w:rFonts w:ascii="Verdana" w:hAnsi="Verdana" w:cs="Arial"/>
          <w:b/>
        </w:rPr>
        <w:t>e</w:t>
      </w:r>
      <w:r w:rsidR="004F303D" w:rsidRPr="009C315E">
        <w:rPr>
          <w:rFonts w:ascii="Verdana" w:hAnsi="Verdana" w:cs="Arial"/>
          <w:b/>
        </w:rPr>
        <w:t xml:space="preserve">s </w:t>
      </w:r>
      <w:r w:rsidR="00FA1B8A" w:rsidRPr="009C315E">
        <w:rPr>
          <w:rFonts w:ascii="Verdana" w:hAnsi="Verdana" w:cs="Arial"/>
          <w:b/>
        </w:rPr>
        <w:t>an der Donau</w:t>
      </w:r>
      <w:r w:rsidRPr="009C315E">
        <w:rPr>
          <w:rFonts w:ascii="Verdana" w:hAnsi="Verdana" w:cs="Arial"/>
          <w:b/>
        </w:rPr>
        <w:t xml:space="preserve">, Fluss-km </w:t>
      </w:r>
      <w:r w:rsidR="00FA1B8A" w:rsidRPr="009C315E">
        <w:rPr>
          <w:rFonts w:ascii="Verdana" w:hAnsi="Verdana" w:cs="Arial"/>
          <w:b/>
        </w:rPr>
        <w:t>2.395,8</w:t>
      </w:r>
      <w:r w:rsidR="005F1812" w:rsidRPr="009C315E">
        <w:rPr>
          <w:rFonts w:ascii="Verdana" w:hAnsi="Verdana" w:cs="Arial"/>
          <w:b/>
        </w:rPr>
        <w:t xml:space="preserve"> bis </w:t>
      </w:r>
      <w:r w:rsidR="00FA1B8A" w:rsidRPr="009C315E">
        <w:rPr>
          <w:rFonts w:ascii="Verdana" w:hAnsi="Verdana" w:cs="Arial"/>
          <w:b/>
        </w:rPr>
        <w:t>2.432,3</w:t>
      </w:r>
      <w:r w:rsidRPr="009C315E">
        <w:rPr>
          <w:rFonts w:ascii="Verdana" w:hAnsi="Verdana" w:cs="Arial"/>
          <w:b/>
        </w:rPr>
        <w:t xml:space="preserve"> (Gewässer I. Ordnung)</w:t>
      </w:r>
      <w:r w:rsidR="005F1812" w:rsidRPr="009C315E">
        <w:rPr>
          <w:rFonts w:ascii="Verdana" w:hAnsi="Verdana" w:cs="Arial"/>
          <w:b/>
        </w:rPr>
        <w:t xml:space="preserve">, </w:t>
      </w:r>
      <w:r w:rsidR="00BB7142" w:rsidRPr="009C315E">
        <w:rPr>
          <w:rFonts w:ascii="Verdana" w:hAnsi="Verdana" w:cs="Arial"/>
          <w:b/>
        </w:rPr>
        <w:t xml:space="preserve">auf dem Gebiet des </w:t>
      </w:r>
      <w:r w:rsidR="00FA1B8A" w:rsidRPr="009C315E">
        <w:rPr>
          <w:rFonts w:ascii="Verdana" w:hAnsi="Verdana" w:cs="Arial"/>
          <w:b/>
        </w:rPr>
        <w:t>Markt</w:t>
      </w:r>
      <w:r w:rsidR="00BB7142" w:rsidRPr="009C315E">
        <w:rPr>
          <w:rFonts w:ascii="Verdana" w:hAnsi="Verdana" w:cs="Arial"/>
          <w:b/>
        </w:rPr>
        <w:t>es</w:t>
      </w:r>
      <w:r w:rsidR="00FA1B8A" w:rsidRPr="009C315E">
        <w:rPr>
          <w:rFonts w:ascii="Verdana" w:hAnsi="Verdana" w:cs="Arial"/>
          <w:b/>
        </w:rPr>
        <w:t xml:space="preserve"> Bad Abbach, </w:t>
      </w:r>
      <w:r w:rsidR="00BB7142" w:rsidRPr="009C315E">
        <w:rPr>
          <w:rFonts w:ascii="Verdana" w:hAnsi="Verdana" w:cs="Arial"/>
          <w:b/>
        </w:rPr>
        <w:t xml:space="preserve">der </w:t>
      </w:r>
      <w:r w:rsidR="00FA1B8A" w:rsidRPr="009C315E">
        <w:rPr>
          <w:rFonts w:ascii="Verdana" w:hAnsi="Verdana" w:cs="Arial"/>
          <w:b/>
        </w:rPr>
        <w:t xml:space="preserve">Gemeinde Saal a. d. Donau, </w:t>
      </w:r>
      <w:r w:rsidR="00BB7142" w:rsidRPr="009C315E">
        <w:rPr>
          <w:rFonts w:ascii="Verdana" w:hAnsi="Verdana" w:cs="Arial"/>
          <w:b/>
        </w:rPr>
        <w:t xml:space="preserve">der </w:t>
      </w:r>
      <w:r w:rsidR="00FA1B8A" w:rsidRPr="009C315E">
        <w:rPr>
          <w:rFonts w:ascii="Verdana" w:hAnsi="Verdana" w:cs="Arial"/>
          <w:b/>
        </w:rPr>
        <w:t xml:space="preserve">Stadt Kelheim und </w:t>
      </w:r>
      <w:r w:rsidR="00BB7142" w:rsidRPr="009C315E">
        <w:rPr>
          <w:rFonts w:ascii="Verdana" w:hAnsi="Verdana" w:cs="Arial"/>
          <w:b/>
        </w:rPr>
        <w:t xml:space="preserve">der </w:t>
      </w:r>
      <w:r w:rsidR="00FA1B8A" w:rsidRPr="009C315E">
        <w:rPr>
          <w:rFonts w:ascii="Verdana" w:hAnsi="Verdana" w:cs="Arial"/>
          <w:b/>
        </w:rPr>
        <w:t>Stadt Neustadt a. d. Donau</w:t>
      </w:r>
      <w:r w:rsidRPr="009C315E">
        <w:rPr>
          <w:rFonts w:ascii="Verdana" w:hAnsi="Verdana" w:cs="Arial"/>
          <w:b/>
        </w:rPr>
        <w:t xml:space="preserve"> im Landkreis Kelheim</w:t>
      </w:r>
    </w:p>
    <w:p w:rsidR="0070208D" w:rsidRPr="009C315E" w:rsidRDefault="0070208D" w:rsidP="006F7C4D">
      <w:pPr>
        <w:autoSpaceDE w:val="0"/>
        <w:autoSpaceDN w:val="0"/>
        <w:adjustRightInd w:val="0"/>
        <w:spacing w:after="0" w:line="240" w:lineRule="auto"/>
        <w:jc w:val="both"/>
        <w:rPr>
          <w:rFonts w:ascii="Verdana" w:hAnsi="Verdana" w:cs="Arial"/>
          <w:b/>
        </w:rPr>
      </w:pPr>
    </w:p>
    <w:p w:rsidR="0070208D" w:rsidRPr="009C315E" w:rsidRDefault="0070208D" w:rsidP="006F7C4D">
      <w:pPr>
        <w:autoSpaceDE w:val="0"/>
        <w:autoSpaceDN w:val="0"/>
        <w:adjustRightInd w:val="0"/>
        <w:spacing w:after="0" w:line="240" w:lineRule="auto"/>
        <w:jc w:val="both"/>
        <w:rPr>
          <w:rFonts w:ascii="Verdana" w:hAnsi="Verdana" w:cs="Arial"/>
          <w:b/>
        </w:rPr>
      </w:pPr>
      <w:r w:rsidRPr="009C315E">
        <w:rPr>
          <w:rFonts w:ascii="Verdana" w:hAnsi="Verdana" w:cs="Arial"/>
          <w:b/>
        </w:rPr>
        <w:t xml:space="preserve">Das Landratsamt Kelheim erlässt auf Grund von </w:t>
      </w:r>
      <w:r w:rsidR="001670DA" w:rsidRPr="009C315E">
        <w:rPr>
          <w:rFonts w:ascii="Verdana" w:hAnsi="Verdana" w:cs="Arial"/>
          <w:b/>
        </w:rPr>
        <w:t>§ 76 Abs. 2 Wasserhaushalts</w:t>
      </w:r>
      <w:r w:rsidRPr="009C315E">
        <w:rPr>
          <w:rFonts w:ascii="Verdana" w:hAnsi="Verdana" w:cs="Arial"/>
          <w:b/>
        </w:rPr>
        <w:t>gesetz (WHG) i. V. m. Art. 63 und Art. 46 Abs. 3 i. V. m. Abs. 2 Bayerisches Wassergesetz (BayWG) folgende</w:t>
      </w:r>
    </w:p>
    <w:p w:rsidR="00A43F5E" w:rsidRPr="009C315E" w:rsidRDefault="00A43F5E" w:rsidP="006F7C4D">
      <w:pPr>
        <w:autoSpaceDE w:val="0"/>
        <w:autoSpaceDN w:val="0"/>
        <w:adjustRightInd w:val="0"/>
        <w:spacing w:after="0" w:line="240" w:lineRule="auto"/>
        <w:jc w:val="center"/>
        <w:rPr>
          <w:rFonts w:ascii="Verdana" w:hAnsi="Verdana" w:cs="Arial"/>
        </w:rPr>
      </w:pPr>
    </w:p>
    <w:p w:rsidR="00A43F5E" w:rsidRPr="009C315E" w:rsidRDefault="0070208D" w:rsidP="006F7C4D">
      <w:pPr>
        <w:autoSpaceDE w:val="0"/>
        <w:autoSpaceDN w:val="0"/>
        <w:adjustRightInd w:val="0"/>
        <w:spacing w:after="0" w:line="240" w:lineRule="auto"/>
        <w:jc w:val="center"/>
        <w:rPr>
          <w:rFonts w:ascii="Verdana" w:hAnsi="Verdana" w:cs="Arial"/>
          <w:b/>
          <w:bCs/>
        </w:rPr>
      </w:pPr>
      <w:r w:rsidRPr="009C315E">
        <w:rPr>
          <w:rFonts w:ascii="Verdana" w:hAnsi="Verdana" w:cs="Arial"/>
          <w:b/>
          <w:bCs/>
          <w:sz w:val="32"/>
        </w:rPr>
        <w:t>Verordnung</w:t>
      </w:r>
      <w:r w:rsidRPr="009C315E">
        <w:rPr>
          <w:rFonts w:ascii="Verdana" w:hAnsi="Verdana" w:cs="Arial"/>
          <w:b/>
          <w:bCs/>
        </w:rPr>
        <w:t>:</w:t>
      </w:r>
    </w:p>
    <w:p w:rsidR="002926FA" w:rsidRDefault="002926FA" w:rsidP="00C711FE">
      <w:pPr>
        <w:autoSpaceDE w:val="0"/>
        <w:autoSpaceDN w:val="0"/>
        <w:adjustRightInd w:val="0"/>
        <w:spacing w:after="0" w:line="240" w:lineRule="auto"/>
        <w:rPr>
          <w:rFonts w:ascii="Verdana" w:hAnsi="Verdana" w:cs="Arial"/>
          <w:b/>
          <w:bCs/>
        </w:rPr>
      </w:pPr>
    </w:p>
    <w:p w:rsidR="009C315E" w:rsidRPr="009C315E" w:rsidRDefault="009C315E" w:rsidP="00C711FE">
      <w:pPr>
        <w:autoSpaceDE w:val="0"/>
        <w:autoSpaceDN w:val="0"/>
        <w:adjustRightInd w:val="0"/>
        <w:spacing w:after="0" w:line="240" w:lineRule="auto"/>
        <w:rPr>
          <w:rFonts w:ascii="Verdana" w:hAnsi="Verdana" w:cs="Arial"/>
          <w:b/>
          <w:bCs/>
        </w:rPr>
      </w:pPr>
    </w:p>
    <w:p w:rsidR="00A43F5E" w:rsidRPr="009C315E" w:rsidRDefault="00A43F5E" w:rsidP="006F7C4D">
      <w:pPr>
        <w:autoSpaceDE w:val="0"/>
        <w:autoSpaceDN w:val="0"/>
        <w:adjustRightInd w:val="0"/>
        <w:spacing w:after="0" w:line="240" w:lineRule="auto"/>
        <w:jc w:val="center"/>
        <w:rPr>
          <w:rFonts w:ascii="Verdana" w:hAnsi="Verdana" w:cs="Arial"/>
          <w:b/>
          <w:bCs/>
        </w:rPr>
      </w:pPr>
      <w:r w:rsidRPr="009C315E">
        <w:rPr>
          <w:rFonts w:ascii="Verdana" w:hAnsi="Verdana" w:cs="Arial"/>
          <w:b/>
          <w:bCs/>
        </w:rPr>
        <w:t>§ 1</w:t>
      </w:r>
    </w:p>
    <w:p w:rsidR="00A43F5E" w:rsidRPr="009C315E" w:rsidRDefault="00A43F5E" w:rsidP="006F7C4D">
      <w:pPr>
        <w:autoSpaceDE w:val="0"/>
        <w:autoSpaceDN w:val="0"/>
        <w:adjustRightInd w:val="0"/>
        <w:spacing w:after="0" w:line="240" w:lineRule="auto"/>
        <w:jc w:val="center"/>
        <w:rPr>
          <w:rFonts w:ascii="Verdana" w:hAnsi="Verdana" w:cs="Arial"/>
          <w:b/>
          <w:bCs/>
        </w:rPr>
      </w:pPr>
      <w:r w:rsidRPr="009C315E">
        <w:rPr>
          <w:rFonts w:ascii="Verdana" w:hAnsi="Verdana" w:cs="Arial"/>
          <w:b/>
          <w:bCs/>
        </w:rPr>
        <w:t>Allgemeines, Zweck</w:t>
      </w:r>
    </w:p>
    <w:p w:rsidR="00A43F5E" w:rsidRPr="009C315E" w:rsidRDefault="00A43F5E" w:rsidP="006F7C4D">
      <w:pPr>
        <w:autoSpaceDE w:val="0"/>
        <w:autoSpaceDN w:val="0"/>
        <w:adjustRightInd w:val="0"/>
        <w:spacing w:after="0" w:line="240" w:lineRule="auto"/>
        <w:jc w:val="both"/>
        <w:rPr>
          <w:rFonts w:ascii="Verdana" w:hAnsi="Verdana" w:cs="Arial"/>
          <w:b/>
          <w:bCs/>
        </w:rPr>
      </w:pPr>
    </w:p>
    <w:p w:rsidR="00A43F5E" w:rsidRPr="009C315E" w:rsidRDefault="00F500D1" w:rsidP="004F0316">
      <w:pPr>
        <w:autoSpaceDE w:val="0"/>
        <w:autoSpaceDN w:val="0"/>
        <w:adjustRightInd w:val="0"/>
        <w:spacing w:after="0" w:line="240" w:lineRule="auto"/>
        <w:ind w:left="426" w:hanging="426"/>
        <w:jc w:val="both"/>
        <w:rPr>
          <w:rFonts w:ascii="Verdana" w:hAnsi="Verdana" w:cs="Arial"/>
        </w:rPr>
      </w:pPr>
      <w:r w:rsidRPr="009C315E">
        <w:rPr>
          <w:rFonts w:ascii="Verdana" w:hAnsi="Verdana" w:cs="Arial"/>
        </w:rPr>
        <w:t xml:space="preserve">(1) </w:t>
      </w:r>
      <w:r w:rsidR="004F0316" w:rsidRPr="009C315E">
        <w:rPr>
          <w:rFonts w:ascii="Verdana" w:hAnsi="Verdana" w:cs="Arial"/>
        </w:rPr>
        <w:tab/>
      </w:r>
      <w:r w:rsidR="002926FA" w:rsidRPr="009C315E">
        <w:rPr>
          <w:rFonts w:ascii="Verdana" w:hAnsi="Verdana" w:cs="Arial"/>
        </w:rPr>
        <w:t>Im Landkreis Kelheim</w:t>
      </w:r>
      <w:r w:rsidR="00A43F5E" w:rsidRPr="009C315E">
        <w:rPr>
          <w:rFonts w:ascii="Verdana" w:hAnsi="Verdana" w:cs="Arial"/>
        </w:rPr>
        <w:t xml:space="preserve"> wird das in § 2 näher beschriebene</w:t>
      </w:r>
      <w:r w:rsidR="002926FA" w:rsidRPr="009C315E">
        <w:rPr>
          <w:rFonts w:ascii="Verdana" w:hAnsi="Verdana" w:cs="Arial"/>
        </w:rPr>
        <w:t xml:space="preserve"> </w:t>
      </w:r>
      <w:r w:rsidR="00A43F5E" w:rsidRPr="009C315E">
        <w:rPr>
          <w:rFonts w:ascii="Verdana" w:hAnsi="Verdana" w:cs="Arial"/>
        </w:rPr>
        <w:t>Über</w:t>
      </w:r>
      <w:r w:rsidR="009142D8" w:rsidRPr="009C315E">
        <w:rPr>
          <w:rFonts w:ascii="Verdana" w:hAnsi="Verdana" w:cs="Arial"/>
        </w:rPr>
        <w:t xml:space="preserve">schwemmungsgebiet festgesetzt. </w:t>
      </w:r>
      <w:r w:rsidR="004527EF" w:rsidRPr="009C315E">
        <w:rPr>
          <w:rFonts w:ascii="Verdana" w:hAnsi="Verdana" w:cs="Arial"/>
        </w:rPr>
        <w:t xml:space="preserve">Das Überschwemmungsgebiet betrifft die in § 2 dargestellten Flächen, die bei einem 100-jährlichen Hochwasser überschwemmt oder durchflossen oder die für Hochwasserentlastung oder Rückhaltung beansprucht werden. </w:t>
      </w:r>
      <w:r w:rsidR="00A43F5E" w:rsidRPr="009C315E">
        <w:rPr>
          <w:rFonts w:ascii="Verdana" w:hAnsi="Verdana" w:cs="Arial"/>
        </w:rPr>
        <w:t>Für dieses Gebiet werden die folgenden Regelungen erlassen.</w:t>
      </w:r>
    </w:p>
    <w:p w:rsidR="00F500D1" w:rsidRPr="009C315E" w:rsidRDefault="00F500D1" w:rsidP="004F0316">
      <w:pPr>
        <w:autoSpaceDE w:val="0"/>
        <w:autoSpaceDN w:val="0"/>
        <w:adjustRightInd w:val="0"/>
        <w:spacing w:after="0" w:line="240" w:lineRule="auto"/>
        <w:ind w:left="426" w:hanging="426"/>
        <w:jc w:val="both"/>
        <w:rPr>
          <w:rFonts w:ascii="Verdana" w:hAnsi="Verdana" w:cs="Arial"/>
        </w:rPr>
      </w:pPr>
    </w:p>
    <w:p w:rsidR="00A43F5E" w:rsidRPr="009C315E" w:rsidRDefault="009142D8" w:rsidP="004F0316">
      <w:pPr>
        <w:autoSpaceDE w:val="0"/>
        <w:autoSpaceDN w:val="0"/>
        <w:adjustRightInd w:val="0"/>
        <w:spacing w:after="0" w:line="240" w:lineRule="auto"/>
        <w:ind w:left="426" w:hanging="426"/>
        <w:jc w:val="both"/>
        <w:rPr>
          <w:rFonts w:ascii="Verdana" w:hAnsi="Verdana" w:cs="Arial"/>
        </w:rPr>
      </w:pPr>
      <w:r w:rsidRPr="009C315E">
        <w:rPr>
          <w:rFonts w:ascii="Verdana" w:hAnsi="Verdana" w:cs="Arial"/>
        </w:rPr>
        <w:t xml:space="preserve">(2) </w:t>
      </w:r>
      <w:r w:rsidR="004F0316" w:rsidRPr="009C315E">
        <w:rPr>
          <w:rFonts w:ascii="Verdana" w:hAnsi="Verdana" w:cs="Arial"/>
        </w:rPr>
        <w:tab/>
      </w:r>
      <w:r w:rsidR="00A43F5E" w:rsidRPr="009C315E">
        <w:rPr>
          <w:rFonts w:ascii="Verdana" w:hAnsi="Verdana" w:cs="Arial"/>
        </w:rPr>
        <w:t>Die Festsetzung dient der Darstellung einer konkreten, von Natur aus bestehenden Hochwassergef</w:t>
      </w:r>
      <w:r w:rsidRPr="009C315E">
        <w:rPr>
          <w:rFonts w:ascii="Verdana" w:hAnsi="Verdana" w:cs="Arial"/>
        </w:rPr>
        <w:t xml:space="preserve">ahr in dem betroffenen Bereich. </w:t>
      </w:r>
      <w:r w:rsidR="00A43F5E" w:rsidRPr="009C315E">
        <w:rPr>
          <w:rFonts w:ascii="Verdana" w:hAnsi="Verdana" w:cs="Arial"/>
        </w:rPr>
        <w:t>Zudem werden Bestimmungen zur Vermeidung von Schäden und zum Schutz vor Hochwassergefahren getroffen.</w:t>
      </w:r>
    </w:p>
    <w:p w:rsidR="004527EF" w:rsidRPr="009C315E" w:rsidRDefault="004527EF" w:rsidP="004F0316">
      <w:pPr>
        <w:autoSpaceDE w:val="0"/>
        <w:autoSpaceDN w:val="0"/>
        <w:adjustRightInd w:val="0"/>
        <w:spacing w:after="0" w:line="240" w:lineRule="auto"/>
        <w:ind w:left="426" w:hanging="426"/>
        <w:jc w:val="both"/>
        <w:rPr>
          <w:rFonts w:ascii="Verdana" w:hAnsi="Verdana" w:cs="Arial"/>
        </w:rPr>
      </w:pPr>
    </w:p>
    <w:p w:rsidR="004527EF" w:rsidRPr="009C315E" w:rsidRDefault="004527EF" w:rsidP="004F0316">
      <w:pPr>
        <w:autoSpaceDE w:val="0"/>
        <w:autoSpaceDN w:val="0"/>
        <w:adjustRightInd w:val="0"/>
        <w:spacing w:after="0" w:line="240" w:lineRule="auto"/>
        <w:ind w:left="426" w:hanging="426"/>
        <w:jc w:val="both"/>
        <w:rPr>
          <w:rFonts w:ascii="Verdana" w:hAnsi="Verdana" w:cs="Arial"/>
        </w:rPr>
      </w:pPr>
      <w:r w:rsidRPr="009C315E">
        <w:rPr>
          <w:rFonts w:ascii="Verdana" w:hAnsi="Verdana" w:cs="Arial"/>
        </w:rPr>
        <w:t>(3)</w:t>
      </w:r>
      <w:r w:rsidRPr="009C315E">
        <w:rPr>
          <w:rFonts w:ascii="Verdana" w:hAnsi="Verdana" w:cs="Arial"/>
        </w:rPr>
        <w:tab/>
        <w:t>Grundlage für die Ermittlung des Überschwemmungsgebietes ist das 100-jährliche Hochwasser (im Folgenden Bemessungshochwasser - HQ</w:t>
      </w:r>
      <w:r w:rsidRPr="009C315E">
        <w:rPr>
          <w:rFonts w:ascii="Verdana" w:hAnsi="Verdana" w:cs="Arial"/>
          <w:vertAlign w:val="subscript"/>
        </w:rPr>
        <w:t>100</w:t>
      </w:r>
      <w:r w:rsidRPr="009C315E">
        <w:rPr>
          <w:rFonts w:ascii="Verdana" w:hAnsi="Verdana" w:cs="Arial"/>
        </w:rPr>
        <w:t>). Ein 100-jährliches Hochwasser wird an einem Standort im statistischen Durchschnitt in 100 Jahren einmal erreicht oder überschritten. Da es sich um einen Mittelwert handelt, kann dieser Abfluss innerhalb von 100 Jahren auch mehrfach auftreten.</w:t>
      </w:r>
    </w:p>
    <w:p w:rsidR="00A43F5E" w:rsidRPr="009C315E" w:rsidRDefault="00A43F5E" w:rsidP="004F0316">
      <w:pPr>
        <w:autoSpaceDE w:val="0"/>
        <w:autoSpaceDN w:val="0"/>
        <w:adjustRightInd w:val="0"/>
        <w:spacing w:after="0" w:line="240" w:lineRule="auto"/>
        <w:ind w:left="426" w:hanging="426"/>
        <w:jc w:val="both"/>
        <w:rPr>
          <w:rFonts w:ascii="Verdana" w:hAnsi="Verdana" w:cs="Arial"/>
        </w:rPr>
      </w:pPr>
    </w:p>
    <w:p w:rsidR="006F7C4D" w:rsidRPr="009C315E" w:rsidRDefault="006F7C4D" w:rsidP="004F0316">
      <w:pPr>
        <w:autoSpaceDE w:val="0"/>
        <w:autoSpaceDN w:val="0"/>
        <w:adjustRightInd w:val="0"/>
        <w:spacing w:after="0" w:line="240" w:lineRule="auto"/>
        <w:ind w:left="426" w:hanging="426"/>
        <w:jc w:val="both"/>
        <w:rPr>
          <w:rFonts w:ascii="Verdana" w:hAnsi="Verdana" w:cs="Arial"/>
        </w:rPr>
      </w:pPr>
    </w:p>
    <w:p w:rsidR="00A43F5E" w:rsidRPr="009C315E" w:rsidRDefault="00A43F5E" w:rsidP="004F0316">
      <w:pPr>
        <w:autoSpaceDE w:val="0"/>
        <w:autoSpaceDN w:val="0"/>
        <w:adjustRightInd w:val="0"/>
        <w:spacing w:after="0" w:line="240" w:lineRule="auto"/>
        <w:ind w:left="426" w:hanging="426"/>
        <w:jc w:val="center"/>
        <w:rPr>
          <w:rFonts w:ascii="Verdana" w:hAnsi="Verdana" w:cs="Arial"/>
          <w:b/>
          <w:bCs/>
        </w:rPr>
      </w:pPr>
      <w:r w:rsidRPr="009C315E">
        <w:rPr>
          <w:rFonts w:ascii="Verdana" w:hAnsi="Verdana" w:cs="Arial"/>
          <w:b/>
          <w:bCs/>
        </w:rPr>
        <w:t>§ 2</w:t>
      </w:r>
    </w:p>
    <w:p w:rsidR="00A43F5E" w:rsidRPr="009C315E" w:rsidRDefault="00A43F5E" w:rsidP="004F0316">
      <w:pPr>
        <w:autoSpaceDE w:val="0"/>
        <w:autoSpaceDN w:val="0"/>
        <w:adjustRightInd w:val="0"/>
        <w:spacing w:after="0" w:line="240" w:lineRule="auto"/>
        <w:ind w:left="426" w:hanging="426"/>
        <w:jc w:val="center"/>
        <w:rPr>
          <w:rFonts w:ascii="Verdana" w:hAnsi="Verdana" w:cs="Arial"/>
          <w:b/>
          <w:bCs/>
        </w:rPr>
      </w:pPr>
      <w:r w:rsidRPr="009C315E">
        <w:rPr>
          <w:rFonts w:ascii="Verdana" w:hAnsi="Verdana" w:cs="Arial"/>
          <w:b/>
          <w:bCs/>
        </w:rPr>
        <w:t>Umfang des Überschwemmungsgebietes</w:t>
      </w:r>
      <w:r w:rsidR="00C02457" w:rsidRPr="009C315E">
        <w:rPr>
          <w:rFonts w:ascii="Verdana" w:hAnsi="Verdana" w:cs="Arial"/>
          <w:b/>
          <w:bCs/>
        </w:rPr>
        <w:t xml:space="preserve"> </w:t>
      </w:r>
    </w:p>
    <w:p w:rsidR="009142D8" w:rsidRPr="009C315E" w:rsidRDefault="009142D8" w:rsidP="004F0316">
      <w:pPr>
        <w:autoSpaceDE w:val="0"/>
        <w:autoSpaceDN w:val="0"/>
        <w:adjustRightInd w:val="0"/>
        <w:spacing w:after="0" w:line="240" w:lineRule="auto"/>
        <w:ind w:left="426" w:hanging="426"/>
        <w:jc w:val="both"/>
        <w:rPr>
          <w:rFonts w:ascii="Verdana" w:hAnsi="Verdana" w:cs="Arial"/>
          <w:b/>
          <w:bCs/>
        </w:rPr>
      </w:pPr>
    </w:p>
    <w:p w:rsidR="00A43F5E" w:rsidRPr="009C315E" w:rsidRDefault="00A43F5E" w:rsidP="00C711FE">
      <w:pPr>
        <w:pStyle w:val="Listenabsatz"/>
        <w:numPr>
          <w:ilvl w:val="0"/>
          <w:numId w:val="14"/>
        </w:numPr>
        <w:autoSpaceDE w:val="0"/>
        <w:autoSpaceDN w:val="0"/>
        <w:adjustRightInd w:val="0"/>
        <w:spacing w:after="0" w:line="240" w:lineRule="auto"/>
        <w:ind w:left="426"/>
        <w:jc w:val="both"/>
        <w:rPr>
          <w:rFonts w:ascii="Verdana" w:hAnsi="Verdana" w:cs="Arial"/>
        </w:rPr>
      </w:pPr>
      <w:r w:rsidRPr="009C315E">
        <w:rPr>
          <w:rFonts w:ascii="Verdana" w:hAnsi="Verdana" w:cs="Arial"/>
        </w:rPr>
        <w:t>Die Grenzen des Üb</w:t>
      </w:r>
      <w:r w:rsidR="00D42D49" w:rsidRPr="009C315E">
        <w:rPr>
          <w:rFonts w:ascii="Verdana" w:hAnsi="Verdana" w:cs="Arial"/>
        </w:rPr>
        <w:t>erschwemmungsgebiet</w:t>
      </w:r>
      <w:r w:rsidR="00AC4E09" w:rsidRPr="009C315E">
        <w:rPr>
          <w:rFonts w:ascii="Verdana" w:hAnsi="Verdana" w:cs="Arial"/>
        </w:rPr>
        <w:t>e</w:t>
      </w:r>
      <w:r w:rsidR="00D42D49" w:rsidRPr="009C315E">
        <w:rPr>
          <w:rFonts w:ascii="Verdana" w:hAnsi="Verdana" w:cs="Arial"/>
        </w:rPr>
        <w:t>s sind in de</w:t>
      </w:r>
      <w:r w:rsidR="00FA1B8A" w:rsidRPr="009C315E">
        <w:rPr>
          <w:rFonts w:ascii="Verdana" w:hAnsi="Verdana" w:cs="Arial"/>
        </w:rPr>
        <w:t>n</w:t>
      </w:r>
      <w:r w:rsidRPr="009C315E">
        <w:rPr>
          <w:rFonts w:ascii="Verdana" w:hAnsi="Verdana" w:cs="Arial"/>
        </w:rPr>
        <w:t xml:space="preserve"> im Anhang (Anlage)</w:t>
      </w:r>
      <w:r w:rsidR="009142D8" w:rsidRPr="009C315E">
        <w:rPr>
          <w:rFonts w:ascii="Verdana" w:hAnsi="Verdana" w:cs="Arial"/>
        </w:rPr>
        <w:t xml:space="preserve"> </w:t>
      </w:r>
      <w:r w:rsidRPr="009C315E">
        <w:rPr>
          <w:rFonts w:ascii="Verdana" w:hAnsi="Verdana" w:cs="Arial"/>
        </w:rPr>
        <w:t>veröffe</w:t>
      </w:r>
      <w:r w:rsidR="00D42D49" w:rsidRPr="009C315E">
        <w:rPr>
          <w:rFonts w:ascii="Verdana" w:hAnsi="Verdana" w:cs="Arial"/>
        </w:rPr>
        <w:t xml:space="preserve">ntlichten </w:t>
      </w:r>
      <w:r w:rsidR="00214F56" w:rsidRPr="009C315E">
        <w:rPr>
          <w:rFonts w:ascii="Verdana" w:hAnsi="Verdana" w:cs="Arial"/>
        </w:rPr>
        <w:t>Gesamt</w:t>
      </w:r>
      <w:r w:rsidR="005F1812" w:rsidRPr="009C315E">
        <w:rPr>
          <w:rFonts w:ascii="Verdana" w:hAnsi="Verdana" w:cs="Arial"/>
        </w:rPr>
        <w:t>übersichtskarte</w:t>
      </w:r>
      <w:r w:rsidR="00FA1B8A" w:rsidRPr="009C315E">
        <w:rPr>
          <w:rFonts w:ascii="Verdana" w:hAnsi="Verdana" w:cs="Arial"/>
        </w:rPr>
        <w:t>n</w:t>
      </w:r>
      <w:r w:rsidR="005F1812" w:rsidRPr="009C315E">
        <w:rPr>
          <w:rFonts w:ascii="Verdana" w:hAnsi="Verdana" w:cs="Arial"/>
        </w:rPr>
        <w:t xml:space="preserve"> im Maßstab 1:25</w:t>
      </w:r>
      <w:r w:rsidR="00D42D49" w:rsidRPr="009C315E">
        <w:rPr>
          <w:rFonts w:ascii="Verdana" w:hAnsi="Verdana" w:cs="Arial"/>
        </w:rPr>
        <w:t>.000 eingetragen. Maßgeblich f</w:t>
      </w:r>
      <w:r w:rsidRPr="009C315E">
        <w:rPr>
          <w:rFonts w:ascii="Verdana" w:hAnsi="Verdana" w:cs="Arial"/>
        </w:rPr>
        <w:t>ür die genaue Grenzziehung</w:t>
      </w:r>
      <w:r w:rsidR="009142D8" w:rsidRPr="009C315E">
        <w:rPr>
          <w:rFonts w:ascii="Verdana" w:hAnsi="Verdana" w:cs="Arial"/>
        </w:rPr>
        <w:t xml:space="preserve"> </w:t>
      </w:r>
      <w:r w:rsidR="00F500D1" w:rsidRPr="009C315E">
        <w:rPr>
          <w:rFonts w:ascii="Verdana" w:hAnsi="Verdana" w:cs="Arial"/>
        </w:rPr>
        <w:t>sind</w:t>
      </w:r>
      <w:r w:rsidRPr="009C315E">
        <w:rPr>
          <w:rFonts w:ascii="Verdana" w:hAnsi="Verdana" w:cs="Arial"/>
        </w:rPr>
        <w:t xml:space="preserve"> die Detailkarte</w:t>
      </w:r>
      <w:r w:rsidR="00F500D1" w:rsidRPr="009C315E">
        <w:rPr>
          <w:rFonts w:ascii="Verdana" w:hAnsi="Verdana" w:cs="Arial"/>
        </w:rPr>
        <w:t xml:space="preserve">n </w:t>
      </w:r>
      <w:r w:rsidR="00FA1B8A" w:rsidRPr="009C315E">
        <w:rPr>
          <w:rFonts w:ascii="Verdana" w:hAnsi="Verdana" w:cs="Arial"/>
        </w:rPr>
        <w:t xml:space="preserve">K 188, K 189, K 190, K 191, K 192, K 193, K 194, K 195, K 196, K 197, K 198, K 199, K 200, K 201, K 202, K 203, K 204, K 205, K 206, K 207, K 208 und K 209 im Maßstab 1:2.500, die im Landratsamt Kelheim und dem Markt Bad Abbach, der Gemeinde Saal a. d. Donau, der Stadt Kelheim und der Stadt Neustadt a. d. Donau (in den Gemeinden allerdings nur die Übersichts- und Detailkarten, die das Gemeindegebiet betreffen) niedergelegt sind; </w:t>
      </w:r>
      <w:r w:rsidRPr="009C315E">
        <w:rPr>
          <w:rFonts w:ascii="Verdana" w:hAnsi="Verdana" w:cs="Arial"/>
        </w:rPr>
        <w:t>sie</w:t>
      </w:r>
      <w:r w:rsidR="009142D8" w:rsidRPr="009C315E">
        <w:rPr>
          <w:rFonts w:ascii="Verdana" w:hAnsi="Verdana" w:cs="Arial"/>
        </w:rPr>
        <w:t xml:space="preserve"> </w:t>
      </w:r>
      <w:r w:rsidR="00F500D1" w:rsidRPr="009C315E">
        <w:rPr>
          <w:rFonts w:ascii="Verdana" w:hAnsi="Verdana" w:cs="Arial"/>
        </w:rPr>
        <w:t>können</w:t>
      </w:r>
      <w:r w:rsidRPr="009C315E">
        <w:rPr>
          <w:rFonts w:ascii="Verdana" w:hAnsi="Verdana" w:cs="Arial"/>
        </w:rPr>
        <w:t xml:space="preserve"> dort während der Dienststunden eingesehen werden. Die genaue Grenze verläuft</w:t>
      </w:r>
      <w:r w:rsidR="009142D8" w:rsidRPr="009C315E">
        <w:rPr>
          <w:rFonts w:ascii="Verdana" w:hAnsi="Verdana" w:cs="Arial"/>
        </w:rPr>
        <w:t xml:space="preserve"> </w:t>
      </w:r>
      <w:r w:rsidRPr="009C315E">
        <w:rPr>
          <w:rFonts w:ascii="Verdana" w:hAnsi="Verdana" w:cs="Arial"/>
        </w:rPr>
        <w:t>auf der jeweils gekennzeichneten Grundstücksgrenze oder, wenn die Grenze</w:t>
      </w:r>
      <w:r w:rsidR="009142D8" w:rsidRPr="009C315E">
        <w:rPr>
          <w:rFonts w:ascii="Verdana" w:hAnsi="Verdana" w:cs="Arial"/>
        </w:rPr>
        <w:t xml:space="preserve"> </w:t>
      </w:r>
      <w:r w:rsidRPr="009C315E">
        <w:rPr>
          <w:rFonts w:ascii="Verdana" w:hAnsi="Verdana" w:cs="Arial"/>
        </w:rPr>
        <w:t>ein Grundstück schneidet, auf der dem Gewässe</w:t>
      </w:r>
      <w:r w:rsidR="009142D8" w:rsidRPr="009C315E">
        <w:rPr>
          <w:rFonts w:ascii="Verdana" w:hAnsi="Verdana" w:cs="Arial"/>
        </w:rPr>
        <w:t>r näheren Kante der gekennzeich</w:t>
      </w:r>
      <w:r w:rsidRPr="009C315E">
        <w:rPr>
          <w:rFonts w:ascii="Verdana" w:hAnsi="Verdana" w:cs="Arial"/>
        </w:rPr>
        <w:t xml:space="preserve">neten Linie. </w:t>
      </w:r>
      <w:r w:rsidRPr="009C315E">
        <w:rPr>
          <w:rFonts w:ascii="Verdana" w:hAnsi="Verdana" w:cs="Arial"/>
        </w:rPr>
        <w:lastRenderedPageBreak/>
        <w:t>Gänzlich im Überschwemmungsgebiet liegende Gebäude sowie solchen</w:t>
      </w:r>
      <w:r w:rsidR="009142D8" w:rsidRPr="009C315E">
        <w:rPr>
          <w:rFonts w:ascii="Verdana" w:hAnsi="Verdana" w:cs="Arial"/>
        </w:rPr>
        <w:t xml:space="preserve"> </w:t>
      </w:r>
      <w:r w:rsidRPr="009C315E">
        <w:rPr>
          <w:rFonts w:ascii="Verdana" w:hAnsi="Verdana" w:cs="Arial"/>
        </w:rPr>
        <w:t>gleichgestellte Gebäude, die teilweise im Überschwemmungsgebiet liegen, sind</w:t>
      </w:r>
      <w:r w:rsidR="009142D8" w:rsidRPr="009C315E">
        <w:rPr>
          <w:rFonts w:ascii="Verdana" w:hAnsi="Verdana" w:cs="Arial"/>
        </w:rPr>
        <w:t xml:space="preserve"> </w:t>
      </w:r>
      <w:r w:rsidRPr="009C315E">
        <w:rPr>
          <w:rFonts w:ascii="Verdana" w:hAnsi="Verdana" w:cs="Arial"/>
        </w:rPr>
        <w:t>in der Detailkarte ebenfalls farblich hervorgehoben.</w:t>
      </w:r>
      <w:r w:rsidR="00D42D49" w:rsidRPr="009C315E">
        <w:rPr>
          <w:rFonts w:ascii="Verdana" w:hAnsi="Verdana" w:cs="Arial"/>
        </w:rPr>
        <w:t xml:space="preserve"> Die in den Sätzen 1 und 2 genannten Karten sind Bestandteil dieser Verordnung.</w:t>
      </w:r>
    </w:p>
    <w:p w:rsidR="00F500D1" w:rsidRPr="009C315E" w:rsidRDefault="00F500D1" w:rsidP="00C711FE">
      <w:pPr>
        <w:autoSpaceDE w:val="0"/>
        <w:autoSpaceDN w:val="0"/>
        <w:adjustRightInd w:val="0"/>
        <w:spacing w:after="0" w:line="240" w:lineRule="auto"/>
        <w:ind w:left="426" w:hanging="432"/>
        <w:jc w:val="both"/>
        <w:rPr>
          <w:rFonts w:ascii="Verdana" w:hAnsi="Verdana" w:cs="Arial"/>
          <w:color w:val="FF0000"/>
        </w:rPr>
      </w:pPr>
    </w:p>
    <w:p w:rsidR="00A43F5E" w:rsidRPr="009C315E" w:rsidRDefault="009142D8" w:rsidP="00C711FE">
      <w:pPr>
        <w:autoSpaceDE w:val="0"/>
        <w:autoSpaceDN w:val="0"/>
        <w:adjustRightInd w:val="0"/>
        <w:spacing w:after="0" w:line="240" w:lineRule="auto"/>
        <w:ind w:left="426" w:hanging="432"/>
        <w:jc w:val="both"/>
        <w:rPr>
          <w:rFonts w:ascii="Verdana" w:hAnsi="Verdana" w:cs="Arial"/>
        </w:rPr>
      </w:pPr>
      <w:r w:rsidRPr="009C315E">
        <w:rPr>
          <w:rFonts w:ascii="Verdana" w:hAnsi="Verdana" w:cs="Arial"/>
        </w:rPr>
        <w:t>(</w:t>
      </w:r>
      <w:r w:rsidR="00F500D1" w:rsidRPr="009C315E">
        <w:rPr>
          <w:rFonts w:ascii="Verdana" w:hAnsi="Verdana" w:cs="Arial"/>
        </w:rPr>
        <w:t>2</w:t>
      </w:r>
      <w:r w:rsidR="00A43F5E" w:rsidRPr="009C315E">
        <w:rPr>
          <w:rFonts w:ascii="Verdana" w:hAnsi="Verdana" w:cs="Arial"/>
        </w:rPr>
        <w:t>)</w:t>
      </w:r>
      <w:r w:rsidR="004F0316" w:rsidRPr="009C315E">
        <w:rPr>
          <w:rFonts w:ascii="Verdana" w:hAnsi="Verdana" w:cs="Arial"/>
        </w:rPr>
        <w:tab/>
      </w:r>
      <w:r w:rsidR="00A43F5E" w:rsidRPr="009C315E">
        <w:rPr>
          <w:rFonts w:ascii="Verdana" w:hAnsi="Verdana" w:cs="Arial"/>
        </w:rPr>
        <w:t>Veränderungen der Grenzen oder der Bezeichnungen der im Überschwemmungsgebiet</w:t>
      </w:r>
      <w:r w:rsidRPr="009C315E">
        <w:rPr>
          <w:rFonts w:ascii="Verdana" w:hAnsi="Verdana" w:cs="Arial"/>
        </w:rPr>
        <w:t xml:space="preserve"> </w:t>
      </w:r>
      <w:r w:rsidR="00A43F5E" w:rsidRPr="009C315E">
        <w:rPr>
          <w:rFonts w:ascii="Verdana" w:hAnsi="Verdana" w:cs="Arial"/>
        </w:rPr>
        <w:t>gelegenen Grundstücke berühren die festgesetzten Grenzen des Überschwemmungsgebiet</w:t>
      </w:r>
      <w:r w:rsidR="00AC4E09" w:rsidRPr="009C315E">
        <w:rPr>
          <w:rFonts w:ascii="Verdana" w:hAnsi="Verdana" w:cs="Arial"/>
        </w:rPr>
        <w:t>e</w:t>
      </w:r>
      <w:r w:rsidR="00A43F5E" w:rsidRPr="009C315E">
        <w:rPr>
          <w:rFonts w:ascii="Verdana" w:hAnsi="Verdana" w:cs="Arial"/>
        </w:rPr>
        <w:t>s</w:t>
      </w:r>
      <w:r w:rsidRPr="009C315E">
        <w:rPr>
          <w:rFonts w:ascii="Verdana" w:hAnsi="Verdana" w:cs="Arial"/>
        </w:rPr>
        <w:t xml:space="preserve"> </w:t>
      </w:r>
      <w:r w:rsidR="00A43F5E" w:rsidRPr="009C315E">
        <w:rPr>
          <w:rFonts w:ascii="Verdana" w:hAnsi="Verdana" w:cs="Arial"/>
        </w:rPr>
        <w:t>nicht.</w:t>
      </w:r>
    </w:p>
    <w:p w:rsidR="00F011E0" w:rsidRPr="009C315E" w:rsidRDefault="00F011E0" w:rsidP="00C711FE">
      <w:pPr>
        <w:autoSpaceDE w:val="0"/>
        <w:autoSpaceDN w:val="0"/>
        <w:adjustRightInd w:val="0"/>
        <w:spacing w:after="0" w:line="240" w:lineRule="auto"/>
        <w:ind w:left="426" w:hanging="432"/>
        <w:jc w:val="both"/>
        <w:rPr>
          <w:rFonts w:ascii="Verdana" w:hAnsi="Verdana" w:cs="Arial"/>
        </w:rPr>
      </w:pPr>
    </w:p>
    <w:p w:rsidR="006F7C4D" w:rsidRPr="009C315E" w:rsidRDefault="006F7C4D" w:rsidP="00C711FE">
      <w:pPr>
        <w:autoSpaceDE w:val="0"/>
        <w:autoSpaceDN w:val="0"/>
        <w:adjustRightInd w:val="0"/>
        <w:spacing w:after="0" w:line="240" w:lineRule="auto"/>
        <w:ind w:left="426" w:hanging="432"/>
        <w:jc w:val="both"/>
        <w:rPr>
          <w:rFonts w:ascii="Verdana" w:hAnsi="Verdana" w:cs="Arial"/>
        </w:rPr>
      </w:pPr>
    </w:p>
    <w:p w:rsidR="00A43F5E" w:rsidRPr="009C315E" w:rsidRDefault="00A43F5E" w:rsidP="00C711FE">
      <w:pPr>
        <w:autoSpaceDE w:val="0"/>
        <w:autoSpaceDN w:val="0"/>
        <w:adjustRightInd w:val="0"/>
        <w:spacing w:after="0" w:line="240" w:lineRule="auto"/>
        <w:ind w:left="426" w:hanging="432"/>
        <w:jc w:val="center"/>
        <w:rPr>
          <w:rFonts w:ascii="Verdana" w:hAnsi="Verdana" w:cs="Arial"/>
          <w:b/>
          <w:bCs/>
        </w:rPr>
      </w:pPr>
      <w:r w:rsidRPr="009C315E">
        <w:rPr>
          <w:rFonts w:ascii="Verdana" w:hAnsi="Verdana" w:cs="Arial"/>
          <w:b/>
          <w:bCs/>
        </w:rPr>
        <w:t>§ 3</w:t>
      </w:r>
    </w:p>
    <w:p w:rsidR="00A43F5E" w:rsidRPr="009C315E" w:rsidRDefault="00A43F5E" w:rsidP="00C711FE">
      <w:pPr>
        <w:autoSpaceDE w:val="0"/>
        <w:autoSpaceDN w:val="0"/>
        <w:adjustRightInd w:val="0"/>
        <w:spacing w:after="0" w:line="240" w:lineRule="auto"/>
        <w:ind w:left="426" w:hanging="432"/>
        <w:jc w:val="center"/>
        <w:rPr>
          <w:rFonts w:ascii="Verdana" w:hAnsi="Verdana" w:cs="Arial"/>
          <w:b/>
          <w:bCs/>
        </w:rPr>
      </w:pPr>
      <w:r w:rsidRPr="009C315E">
        <w:rPr>
          <w:rFonts w:ascii="Verdana" w:hAnsi="Verdana" w:cs="Arial"/>
          <w:b/>
          <w:bCs/>
        </w:rPr>
        <w:t>Bauleitplanung, Errichten und Erweiterung baulicher Anlagen</w:t>
      </w:r>
      <w:r w:rsidR="00CD1DF9" w:rsidRPr="009C315E">
        <w:rPr>
          <w:rFonts w:ascii="Verdana" w:hAnsi="Verdana" w:cs="Arial"/>
          <w:b/>
          <w:bCs/>
        </w:rPr>
        <w:t xml:space="preserve"> </w:t>
      </w:r>
    </w:p>
    <w:p w:rsidR="009142D8" w:rsidRPr="009C315E" w:rsidRDefault="009142D8" w:rsidP="00C711FE">
      <w:pPr>
        <w:autoSpaceDE w:val="0"/>
        <w:autoSpaceDN w:val="0"/>
        <w:adjustRightInd w:val="0"/>
        <w:spacing w:after="0" w:line="240" w:lineRule="auto"/>
        <w:ind w:left="426" w:hanging="432"/>
        <w:jc w:val="both"/>
        <w:rPr>
          <w:rFonts w:ascii="Verdana" w:hAnsi="Verdana" w:cs="Arial"/>
          <w:b/>
          <w:bCs/>
        </w:rPr>
      </w:pPr>
      <w:r w:rsidRPr="009C315E">
        <w:rPr>
          <w:rFonts w:ascii="Verdana" w:hAnsi="Verdana" w:cs="Arial"/>
          <w:b/>
          <w:bCs/>
        </w:rPr>
        <w:t xml:space="preserve"> </w:t>
      </w:r>
    </w:p>
    <w:p w:rsidR="00A43F5E" w:rsidRPr="009C315E" w:rsidRDefault="00C97019" w:rsidP="00C711FE">
      <w:pPr>
        <w:autoSpaceDE w:val="0"/>
        <w:autoSpaceDN w:val="0"/>
        <w:adjustRightInd w:val="0"/>
        <w:spacing w:after="0" w:line="240" w:lineRule="auto"/>
        <w:ind w:left="426" w:hanging="432"/>
        <w:jc w:val="both"/>
        <w:rPr>
          <w:rFonts w:ascii="Verdana" w:hAnsi="Verdana" w:cs="Arial"/>
        </w:rPr>
      </w:pPr>
      <w:r w:rsidRPr="009C315E">
        <w:rPr>
          <w:rFonts w:ascii="Verdana" w:hAnsi="Verdana" w:cs="Arial"/>
        </w:rPr>
        <w:t xml:space="preserve">(1) </w:t>
      </w:r>
      <w:r w:rsidRPr="009C315E">
        <w:rPr>
          <w:rFonts w:ascii="Verdana" w:hAnsi="Verdana" w:cs="Arial"/>
        </w:rPr>
        <w:tab/>
      </w:r>
      <w:r w:rsidR="00A43F5E" w:rsidRPr="009C315E">
        <w:rPr>
          <w:rFonts w:ascii="Verdana" w:hAnsi="Verdana" w:cs="Arial"/>
        </w:rPr>
        <w:t xml:space="preserve">Für die Ausweisung </w:t>
      </w:r>
      <w:r w:rsidRPr="009C315E">
        <w:rPr>
          <w:rFonts w:ascii="Verdana" w:hAnsi="Verdana" w:cs="Arial"/>
        </w:rPr>
        <w:t>neuer Baugebiete sowie</w:t>
      </w:r>
      <w:r w:rsidR="00A43F5E" w:rsidRPr="009C315E">
        <w:rPr>
          <w:rFonts w:ascii="Verdana" w:hAnsi="Verdana" w:cs="Arial"/>
        </w:rPr>
        <w:t xml:space="preserve"> </w:t>
      </w:r>
      <w:r w:rsidRPr="009C315E">
        <w:rPr>
          <w:rFonts w:ascii="Verdana" w:hAnsi="Verdana" w:cs="Arial"/>
        </w:rPr>
        <w:t>die Aufstellung, Änderung oder Ergänzung von Bauleitplänen gilt § 78 Abs. 1 bis 3 WHG.</w:t>
      </w:r>
      <w:r w:rsidRPr="009C315E">
        <w:rPr>
          <w:rFonts w:ascii="Verdana" w:hAnsi="Verdana" w:cs="Arial"/>
        </w:rPr>
        <w:tab/>
      </w:r>
    </w:p>
    <w:p w:rsidR="00C97019" w:rsidRPr="009C315E" w:rsidRDefault="00C97019" w:rsidP="00C711FE">
      <w:pPr>
        <w:autoSpaceDE w:val="0"/>
        <w:autoSpaceDN w:val="0"/>
        <w:adjustRightInd w:val="0"/>
        <w:spacing w:after="0" w:line="240" w:lineRule="auto"/>
        <w:ind w:left="426" w:hanging="432"/>
        <w:jc w:val="both"/>
        <w:rPr>
          <w:rFonts w:ascii="Verdana" w:hAnsi="Verdana" w:cs="Arial"/>
        </w:rPr>
      </w:pPr>
    </w:p>
    <w:p w:rsidR="00C97019" w:rsidRPr="009C315E" w:rsidRDefault="00C97019" w:rsidP="00C711FE">
      <w:pPr>
        <w:autoSpaceDE w:val="0"/>
        <w:autoSpaceDN w:val="0"/>
        <w:adjustRightInd w:val="0"/>
        <w:spacing w:after="0" w:line="240" w:lineRule="auto"/>
        <w:ind w:left="426" w:hanging="432"/>
        <w:jc w:val="both"/>
        <w:rPr>
          <w:rFonts w:ascii="Verdana" w:hAnsi="Verdana" w:cs="Arial"/>
        </w:rPr>
      </w:pPr>
      <w:r w:rsidRPr="009C315E">
        <w:rPr>
          <w:rFonts w:ascii="Verdana" w:hAnsi="Verdana" w:cs="Arial"/>
        </w:rPr>
        <w:t>(2)</w:t>
      </w:r>
      <w:r w:rsidRPr="009C315E">
        <w:rPr>
          <w:rFonts w:ascii="Verdana" w:hAnsi="Verdana" w:cs="Arial"/>
        </w:rPr>
        <w:tab/>
        <w:t>Für die Errichtung oder Erweiterung von baulichen Anlagen gilt § 78 Abs. 4, 5 und 7 WHG.</w:t>
      </w:r>
    </w:p>
    <w:p w:rsidR="00C97019" w:rsidRPr="009C315E" w:rsidRDefault="00C97019" w:rsidP="00C711FE">
      <w:pPr>
        <w:autoSpaceDE w:val="0"/>
        <w:autoSpaceDN w:val="0"/>
        <w:adjustRightInd w:val="0"/>
        <w:spacing w:after="0" w:line="240" w:lineRule="auto"/>
        <w:ind w:left="426" w:hanging="432"/>
        <w:jc w:val="both"/>
        <w:rPr>
          <w:rFonts w:ascii="Verdana" w:hAnsi="Verdana" w:cs="Arial"/>
        </w:rPr>
      </w:pPr>
    </w:p>
    <w:p w:rsidR="00C97019" w:rsidRPr="009C315E" w:rsidRDefault="00C97019" w:rsidP="00C711FE">
      <w:pPr>
        <w:autoSpaceDE w:val="0"/>
        <w:autoSpaceDN w:val="0"/>
        <w:adjustRightInd w:val="0"/>
        <w:spacing w:after="0" w:line="240" w:lineRule="auto"/>
        <w:ind w:left="426" w:hanging="432"/>
        <w:jc w:val="both"/>
        <w:rPr>
          <w:rFonts w:ascii="Verdana" w:hAnsi="Verdana" w:cs="Arial"/>
        </w:rPr>
      </w:pPr>
    </w:p>
    <w:p w:rsidR="00C97019" w:rsidRPr="009C315E" w:rsidRDefault="00C97019" w:rsidP="00C711FE">
      <w:pPr>
        <w:autoSpaceDE w:val="0"/>
        <w:autoSpaceDN w:val="0"/>
        <w:adjustRightInd w:val="0"/>
        <w:spacing w:after="0" w:line="240" w:lineRule="auto"/>
        <w:ind w:left="426" w:hanging="432"/>
        <w:jc w:val="center"/>
        <w:rPr>
          <w:rFonts w:ascii="Verdana" w:hAnsi="Verdana" w:cs="Arial"/>
          <w:b/>
          <w:bCs/>
        </w:rPr>
      </w:pPr>
      <w:r w:rsidRPr="009C315E">
        <w:rPr>
          <w:rFonts w:ascii="Verdana" w:hAnsi="Verdana" w:cs="Arial"/>
          <w:b/>
          <w:bCs/>
        </w:rPr>
        <w:t>§ 4</w:t>
      </w:r>
    </w:p>
    <w:p w:rsidR="00C97019" w:rsidRPr="009C315E" w:rsidRDefault="00C97019" w:rsidP="00C711FE">
      <w:pPr>
        <w:autoSpaceDE w:val="0"/>
        <w:autoSpaceDN w:val="0"/>
        <w:adjustRightInd w:val="0"/>
        <w:spacing w:after="0" w:line="240" w:lineRule="auto"/>
        <w:ind w:left="426" w:hanging="432"/>
        <w:jc w:val="center"/>
        <w:rPr>
          <w:rFonts w:ascii="Verdana" w:hAnsi="Verdana" w:cs="Arial"/>
          <w:b/>
          <w:bCs/>
        </w:rPr>
      </w:pPr>
      <w:r w:rsidRPr="009C315E">
        <w:rPr>
          <w:rFonts w:ascii="Verdana" w:hAnsi="Verdana" w:cs="Arial"/>
          <w:b/>
          <w:bCs/>
        </w:rPr>
        <w:t>Sonstige Vorhaben</w:t>
      </w:r>
    </w:p>
    <w:p w:rsidR="00723C24" w:rsidRPr="009C315E" w:rsidRDefault="00723C24" w:rsidP="00C711FE">
      <w:pPr>
        <w:autoSpaceDE w:val="0"/>
        <w:autoSpaceDN w:val="0"/>
        <w:adjustRightInd w:val="0"/>
        <w:spacing w:after="0" w:line="240" w:lineRule="auto"/>
        <w:ind w:left="426" w:hanging="432"/>
        <w:jc w:val="both"/>
        <w:rPr>
          <w:rFonts w:ascii="Verdana" w:hAnsi="Verdana" w:cs="Arial"/>
        </w:rPr>
      </w:pPr>
    </w:p>
    <w:p w:rsidR="00A43F5E" w:rsidRPr="009C315E" w:rsidRDefault="00C97019" w:rsidP="00C711FE">
      <w:pPr>
        <w:autoSpaceDE w:val="0"/>
        <w:autoSpaceDN w:val="0"/>
        <w:adjustRightInd w:val="0"/>
        <w:spacing w:after="0" w:line="240" w:lineRule="auto"/>
        <w:ind w:left="426" w:hanging="432"/>
        <w:jc w:val="both"/>
        <w:rPr>
          <w:rFonts w:ascii="Verdana" w:hAnsi="Verdana" w:cs="Arial"/>
        </w:rPr>
      </w:pPr>
      <w:r w:rsidRPr="009C315E">
        <w:rPr>
          <w:rFonts w:ascii="Verdana" w:hAnsi="Verdana" w:cs="Arial"/>
        </w:rPr>
        <w:t>(1</w:t>
      </w:r>
      <w:r w:rsidR="00A43F5E" w:rsidRPr="009C315E">
        <w:rPr>
          <w:rFonts w:ascii="Verdana" w:hAnsi="Verdana" w:cs="Arial"/>
        </w:rPr>
        <w:t xml:space="preserve">) </w:t>
      </w:r>
      <w:r w:rsidR="004F0316" w:rsidRPr="009C315E">
        <w:rPr>
          <w:rFonts w:ascii="Verdana" w:hAnsi="Verdana" w:cs="Arial"/>
        </w:rPr>
        <w:tab/>
      </w:r>
      <w:r w:rsidR="00A43F5E" w:rsidRPr="009C315E">
        <w:rPr>
          <w:rFonts w:ascii="Verdana" w:hAnsi="Verdana" w:cs="Arial"/>
        </w:rPr>
        <w:t xml:space="preserve">Für sonstige Vorhaben nach § 78 </w:t>
      </w:r>
      <w:r w:rsidR="004647C9" w:rsidRPr="009C315E">
        <w:rPr>
          <w:rFonts w:ascii="Verdana" w:hAnsi="Verdana" w:cs="Arial"/>
        </w:rPr>
        <w:t xml:space="preserve">a </w:t>
      </w:r>
      <w:r w:rsidR="00A43F5E" w:rsidRPr="009C315E">
        <w:rPr>
          <w:rFonts w:ascii="Verdana" w:hAnsi="Verdana" w:cs="Arial"/>
        </w:rPr>
        <w:t xml:space="preserve">Abs. 1 Satz 1 Nrn. </w:t>
      </w:r>
      <w:r w:rsidR="004647C9" w:rsidRPr="009C315E">
        <w:rPr>
          <w:rFonts w:ascii="Verdana" w:hAnsi="Verdana" w:cs="Arial"/>
        </w:rPr>
        <w:t>1</w:t>
      </w:r>
      <w:r w:rsidR="00A43F5E" w:rsidRPr="009C315E">
        <w:rPr>
          <w:rFonts w:ascii="Verdana" w:hAnsi="Verdana" w:cs="Arial"/>
        </w:rPr>
        <w:t xml:space="preserve"> bis </w:t>
      </w:r>
      <w:r w:rsidR="004647C9" w:rsidRPr="009C315E">
        <w:rPr>
          <w:rFonts w:ascii="Verdana" w:hAnsi="Verdana" w:cs="Arial"/>
        </w:rPr>
        <w:t>6</w:t>
      </w:r>
      <w:r w:rsidR="00A43F5E" w:rsidRPr="009C315E">
        <w:rPr>
          <w:rFonts w:ascii="Verdana" w:hAnsi="Verdana" w:cs="Arial"/>
        </w:rPr>
        <w:t xml:space="preserve"> und Nr. </w:t>
      </w:r>
      <w:r w:rsidR="004647C9" w:rsidRPr="009C315E">
        <w:rPr>
          <w:rFonts w:ascii="Verdana" w:hAnsi="Verdana" w:cs="Arial"/>
        </w:rPr>
        <w:t>8</w:t>
      </w:r>
      <w:r w:rsidR="00A43F5E" w:rsidRPr="009C315E">
        <w:rPr>
          <w:rFonts w:ascii="Verdana" w:hAnsi="Verdana" w:cs="Arial"/>
        </w:rPr>
        <w:t xml:space="preserve"> WHG</w:t>
      </w:r>
    </w:p>
    <w:p w:rsidR="00A43F5E" w:rsidRPr="009C315E" w:rsidRDefault="004F0316" w:rsidP="00C711FE">
      <w:pPr>
        <w:autoSpaceDE w:val="0"/>
        <w:autoSpaceDN w:val="0"/>
        <w:adjustRightInd w:val="0"/>
        <w:spacing w:after="0" w:line="240" w:lineRule="auto"/>
        <w:ind w:left="426" w:hanging="432"/>
        <w:jc w:val="both"/>
        <w:rPr>
          <w:rFonts w:ascii="Verdana" w:hAnsi="Verdana" w:cs="Arial"/>
        </w:rPr>
      </w:pPr>
      <w:r w:rsidRPr="009C315E">
        <w:rPr>
          <w:rFonts w:ascii="Verdana" w:hAnsi="Verdana" w:cs="Arial"/>
        </w:rPr>
        <w:t>gilt § 78</w:t>
      </w:r>
      <w:r w:rsidR="004647C9" w:rsidRPr="009C315E">
        <w:rPr>
          <w:rFonts w:ascii="Verdana" w:hAnsi="Verdana" w:cs="Arial"/>
        </w:rPr>
        <w:t xml:space="preserve">a </w:t>
      </w:r>
      <w:r w:rsidR="00A43F5E" w:rsidRPr="009C315E">
        <w:rPr>
          <w:rFonts w:ascii="Verdana" w:hAnsi="Verdana" w:cs="Arial"/>
        </w:rPr>
        <w:t xml:space="preserve">Abs. </w:t>
      </w:r>
      <w:r w:rsidR="004647C9" w:rsidRPr="009C315E">
        <w:rPr>
          <w:rFonts w:ascii="Verdana" w:hAnsi="Verdana" w:cs="Arial"/>
        </w:rPr>
        <w:t>2</w:t>
      </w:r>
      <w:r w:rsidR="00A43F5E" w:rsidRPr="009C315E">
        <w:rPr>
          <w:rFonts w:ascii="Verdana" w:hAnsi="Verdana" w:cs="Arial"/>
        </w:rPr>
        <w:t xml:space="preserve"> WHG.</w:t>
      </w:r>
    </w:p>
    <w:p w:rsidR="004647C9" w:rsidRPr="009C315E" w:rsidRDefault="004647C9" w:rsidP="00C711FE">
      <w:pPr>
        <w:autoSpaceDE w:val="0"/>
        <w:autoSpaceDN w:val="0"/>
        <w:adjustRightInd w:val="0"/>
        <w:spacing w:after="0" w:line="240" w:lineRule="auto"/>
        <w:ind w:left="426" w:hanging="432"/>
        <w:jc w:val="both"/>
        <w:rPr>
          <w:rFonts w:ascii="Verdana" w:hAnsi="Verdana" w:cs="Arial"/>
        </w:rPr>
      </w:pPr>
    </w:p>
    <w:p w:rsidR="00F04985" w:rsidRPr="009C315E" w:rsidRDefault="00C97019" w:rsidP="00C711FE">
      <w:pPr>
        <w:autoSpaceDE w:val="0"/>
        <w:autoSpaceDN w:val="0"/>
        <w:adjustRightInd w:val="0"/>
        <w:spacing w:after="0" w:line="240" w:lineRule="auto"/>
        <w:ind w:left="426" w:hanging="432"/>
        <w:jc w:val="both"/>
        <w:rPr>
          <w:rFonts w:ascii="Verdana" w:hAnsi="Verdana" w:cs="Arial"/>
        </w:rPr>
      </w:pPr>
      <w:r w:rsidRPr="009C315E">
        <w:rPr>
          <w:rFonts w:ascii="Verdana" w:hAnsi="Verdana" w:cs="Arial"/>
        </w:rPr>
        <w:t>(2</w:t>
      </w:r>
      <w:r w:rsidR="000F2EC4" w:rsidRPr="009C315E">
        <w:rPr>
          <w:rFonts w:ascii="Verdana" w:hAnsi="Verdana" w:cs="Arial"/>
        </w:rPr>
        <w:t xml:space="preserve">) </w:t>
      </w:r>
      <w:r w:rsidR="00065586" w:rsidRPr="009C315E">
        <w:rPr>
          <w:rFonts w:ascii="Verdana" w:hAnsi="Verdana" w:cs="Arial"/>
        </w:rPr>
        <w:t xml:space="preserve"> </w:t>
      </w:r>
      <w:r w:rsidR="00F04985" w:rsidRPr="009C315E">
        <w:rPr>
          <w:rFonts w:ascii="Verdana" w:hAnsi="Verdana" w:cs="Arial"/>
        </w:rPr>
        <w:t>Die Anlagengenehmigung nach Art. 20 BayWG gilt als erteilt, wenn für das Vorhaben eine Zulassung nach § 78a Abs. 2 WHG erteilt wurde und dabei die Voraussetzungen des Art. 20 Abs. 4 BayWG beachtet wurden.</w:t>
      </w:r>
    </w:p>
    <w:p w:rsidR="009142D8" w:rsidRPr="009C315E" w:rsidRDefault="00F04985" w:rsidP="00C711FE">
      <w:pPr>
        <w:autoSpaceDE w:val="0"/>
        <w:autoSpaceDN w:val="0"/>
        <w:adjustRightInd w:val="0"/>
        <w:spacing w:after="0" w:line="240" w:lineRule="auto"/>
        <w:ind w:left="426" w:hanging="432"/>
        <w:jc w:val="both"/>
        <w:rPr>
          <w:rFonts w:ascii="Verdana" w:hAnsi="Verdana" w:cs="Arial"/>
        </w:rPr>
      </w:pPr>
      <w:r w:rsidRPr="009C315E">
        <w:rPr>
          <w:rFonts w:ascii="Verdana" w:hAnsi="Verdana" w:cs="Arial"/>
        </w:rPr>
        <w:tab/>
      </w:r>
    </w:p>
    <w:p w:rsidR="0014335A" w:rsidRPr="009C315E" w:rsidRDefault="0014335A" w:rsidP="00C711FE">
      <w:pPr>
        <w:autoSpaceDE w:val="0"/>
        <w:autoSpaceDN w:val="0"/>
        <w:adjustRightInd w:val="0"/>
        <w:spacing w:after="0" w:line="240" w:lineRule="auto"/>
        <w:ind w:left="426" w:hanging="432"/>
        <w:jc w:val="both"/>
        <w:rPr>
          <w:rFonts w:ascii="Verdana" w:hAnsi="Verdana" w:cs="Arial"/>
        </w:rPr>
      </w:pPr>
    </w:p>
    <w:p w:rsidR="00A43F5E" w:rsidRPr="009C315E" w:rsidRDefault="00C97019" w:rsidP="00C711FE">
      <w:pPr>
        <w:autoSpaceDE w:val="0"/>
        <w:autoSpaceDN w:val="0"/>
        <w:adjustRightInd w:val="0"/>
        <w:spacing w:after="0" w:line="240" w:lineRule="auto"/>
        <w:ind w:left="426" w:hanging="432"/>
        <w:jc w:val="center"/>
        <w:rPr>
          <w:rFonts w:ascii="Verdana" w:hAnsi="Verdana" w:cs="Arial"/>
          <w:b/>
          <w:bCs/>
        </w:rPr>
      </w:pPr>
      <w:r w:rsidRPr="009C315E">
        <w:rPr>
          <w:rFonts w:ascii="Verdana" w:hAnsi="Verdana" w:cs="Arial"/>
          <w:b/>
          <w:bCs/>
        </w:rPr>
        <w:t>§ 5</w:t>
      </w:r>
    </w:p>
    <w:p w:rsidR="00A43F5E" w:rsidRPr="009C315E" w:rsidRDefault="00C97019" w:rsidP="00C711FE">
      <w:pPr>
        <w:autoSpaceDE w:val="0"/>
        <w:autoSpaceDN w:val="0"/>
        <w:adjustRightInd w:val="0"/>
        <w:spacing w:after="0" w:line="240" w:lineRule="auto"/>
        <w:ind w:left="426" w:hanging="432"/>
        <w:jc w:val="center"/>
        <w:rPr>
          <w:rFonts w:ascii="Verdana" w:hAnsi="Verdana" w:cs="Arial"/>
          <w:b/>
          <w:bCs/>
        </w:rPr>
      </w:pPr>
      <w:r w:rsidRPr="009C315E">
        <w:rPr>
          <w:rFonts w:ascii="Verdana" w:hAnsi="Verdana" w:cs="Arial"/>
          <w:b/>
          <w:bCs/>
        </w:rPr>
        <w:t>Heizölverbraucheranlagen</w:t>
      </w:r>
    </w:p>
    <w:p w:rsidR="009142D8" w:rsidRPr="009C315E" w:rsidRDefault="009142D8" w:rsidP="00C711FE">
      <w:pPr>
        <w:autoSpaceDE w:val="0"/>
        <w:autoSpaceDN w:val="0"/>
        <w:adjustRightInd w:val="0"/>
        <w:spacing w:after="0" w:line="240" w:lineRule="auto"/>
        <w:ind w:left="426" w:hanging="432"/>
        <w:jc w:val="both"/>
        <w:rPr>
          <w:rFonts w:ascii="Verdana" w:hAnsi="Verdana" w:cs="Arial"/>
          <w:b/>
          <w:bCs/>
        </w:rPr>
      </w:pPr>
    </w:p>
    <w:p w:rsidR="004F0316" w:rsidRPr="009C315E" w:rsidRDefault="00DB2575" w:rsidP="00C711FE">
      <w:pPr>
        <w:autoSpaceDE w:val="0"/>
        <w:autoSpaceDN w:val="0"/>
        <w:adjustRightInd w:val="0"/>
        <w:spacing w:after="0" w:line="240" w:lineRule="auto"/>
        <w:ind w:left="426" w:hanging="432"/>
        <w:jc w:val="both"/>
        <w:rPr>
          <w:rFonts w:ascii="Verdana" w:hAnsi="Verdana" w:cs="Arial"/>
        </w:rPr>
      </w:pPr>
      <w:r w:rsidRPr="009C315E">
        <w:rPr>
          <w:rFonts w:ascii="Verdana" w:hAnsi="Verdana" w:cs="Arial"/>
        </w:rPr>
        <w:t>(1</w:t>
      </w:r>
      <w:r w:rsidR="004F0316" w:rsidRPr="009C315E">
        <w:rPr>
          <w:rFonts w:ascii="Verdana" w:hAnsi="Verdana" w:cs="Arial"/>
        </w:rPr>
        <w:t>)</w:t>
      </w:r>
      <w:r w:rsidR="00A43F5E" w:rsidRPr="009C315E">
        <w:rPr>
          <w:rFonts w:ascii="Verdana" w:hAnsi="Verdana" w:cs="Arial"/>
        </w:rPr>
        <w:t xml:space="preserve"> </w:t>
      </w:r>
      <w:r w:rsidR="004F0316" w:rsidRPr="009C315E">
        <w:rPr>
          <w:rFonts w:ascii="Verdana" w:hAnsi="Verdana" w:cs="Arial"/>
        </w:rPr>
        <w:tab/>
      </w:r>
      <w:r w:rsidR="000F2EC4" w:rsidRPr="009C315E">
        <w:rPr>
          <w:rFonts w:ascii="Verdana" w:hAnsi="Verdana" w:cs="Arial"/>
        </w:rPr>
        <w:t>Die Neuerrichtung von Heizölverbraucheranlagen ist verboten</w:t>
      </w:r>
      <w:r w:rsidR="004F0316" w:rsidRPr="009C315E">
        <w:rPr>
          <w:rFonts w:ascii="Verdana" w:hAnsi="Verdana" w:cs="Arial"/>
        </w:rPr>
        <w:t xml:space="preserve"> (§ 78c WHG)</w:t>
      </w:r>
      <w:r w:rsidR="000F2EC4" w:rsidRPr="009C315E">
        <w:rPr>
          <w:rFonts w:ascii="Verdana" w:hAnsi="Verdana" w:cs="Arial"/>
        </w:rPr>
        <w:t xml:space="preserve">. </w:t>
      </w:r>
    </w:p>
    <w:p w:rsidR="004F0316" w:rsidRPr="009C315E" w:rsidRDefault="004F0316" w:rsidP="00C711FE">
      <w:pPr>
        <w:autoSpaceDE w:val="0"/>
        <w:autoSpaceDN w:val="0"/>
        <w:adjustRightInd w:val="0"/>
        <w:spacing w:after="0" w:line="240" w:lineRule="auto"/>
        <w:ind w:left="426" w:hanging="432"/>
        <w:jc w:val="both"/>
        <w:rPr>
          <w:rFonts w:ascii="Verdana" w:hAnsi="Verdana" w:cs="Arial"/>
        </w:rPr>
      </w:pPr>
    </w:p>
    <w:p w:rsidR="000F2EC4" w:rsidRPr="009C315E" w:rsidRDefault="00DB2575" w:rsidP="00C711FE">
      <w:pPr>
        <w:autoSpaceDE w:val="0"/>
        <w:autoSpaceDN w:val="0"/>
        <w:adjustRightInd w:val="0"/>
        <w:spacing w:after="0" w:line="240" w:lineRule="auto"/>
        <w:ind w:left="426" w:hanging="432"/>
        <w:jc w:val="both"/>
        <w:rPr>
          <w:rFonts w:ascii="Verdana" w:hAnsi="Verdana" w:cs="Arial"/>
        </w:rPr>
      </w:pPr>
      <w:r w:rsidRPr="009C315E">
        <w:rPr>
          <w:rFonts w:ascii="Verdana" w:hAnsi="Verdana" w:cs="Arial"/>
        </w:rPr>
        <w:t>(2</w:t>
      </w:r>
      <w:r w:rsidR="004F0316" w:rsidRPr="009C315E">
        <w:rPr>
          <w:rFonts w:ascii="Verdana" w:hAnsi="Verdana" w:cs="Arial"/>
        </w:rPr>
        <w:t xml:space="preserve">) </w:t>
      </w:r>
      <w:r w:rsidR="004F0316" w:rsidRPr="009C315E">
        <w:rPr>
          <w:rFonts w:ascii="Verdana" w:hAnsi="Verdana" w:cs="Arial"/>
        </w:rPr>
        <w:tab/>
      </w:r>
      <w:r w:rsidR="000F2EC4" w:rsidRPr="009C315E">
        <w:rPr>
          <w:rFonts w:ascii="Verdana" w:hAnsi="Verdana" w:cs="Arial"/>
        </w:rPr>
        <w:t>Bestehende Heizölverbraucheranlagen in Gebäuden, die ganz oder teilw</w:t>
      </w:r>
      <w:r w:rsidR="001E5713" w:rsidRPr="009C315E">
        <w:rPr>
          <w:rFonts w:ascii="Verdana" w:hAnsi="Verdana" w:cs="Arial"/>
        </w:rPr>
        <w:t>eise im Geltungsbereich dieser V</w:t>
      </w:r>
      <w:r w:rsidR="000F2EC4" w:rsidRPr="009C315E">
        <w:rPr>
          <w:rFonts w:ascii="Verdana" w:hAnsi="Verdana" w:cs="Arial"/>
        </w:rPr>
        <w:t>erordnung liegen und die nicht den Anfor</w:t>
      </w:r>
      <w:r w:rsidR="001E5713" w:rsidRPr="009C315E">
        <w:rPr>
          <w:rFonts w:ascii="Verdana" w:hAnsi="Verdana" w:cs="Arial"/>
        </w:rPr>
        <w:t>d</w:t>
      </w:r>
      <w:r w:rsidR="000F2EC4" w:rsidRPr="009C315E">
        <w:rPr>
          <w:rFonts w:ascii="Verdana" w:hAnsi="Verdana" w:cs="Arial"/>
        </w:rPr>
        <w:t xml:space="preserve">erungen nach § 50 Abs. 1 </w:t>
      </w:r>
      <w:r w:rsidR="00AC4E09" w:rsidRPr="009C315E">
        <w:rPr>
          <w:rFonts w:ascii="Verdana" w:hAnsi="Verdana" w:cs="Arial"/>
        </w:rPr>
        <w:t>der Verordnung über Anlagen zum Umgang mit wassergefährdenden Stoffen (</w:t>
      </w:r>
      <w:r w:rsidR="000F2EC4" w:rsidRPr="009C315E">
        <w:rPr>
          <w:rFonts w:ascii="Verdana" w:hAnsi="Verdana" w:cs="Arial"/>
        </w:rPr>
        <w:t>AwSV</w:t>
      </w:r>
      <w:r w:rsidR="00AC4E09" w:rsidRPr="009C315E">
        <w:rPr>
          <w:rFonts w:ascii="Verdana" w:hAnsi="Verdana" w:cs="Arial"/>
        </w:rPr>
        <w:t>)</w:t>
      </w:r>
      <w:r w:rsidR="000F2EC4" w:rsidRPr="009C315E">
        <w:rPr>
          <w:rFonts w:ascii="Verdana" w:hAnsi="Verdana" w:cs="Arial"/>
        </w:rPr>
        <w:t xml:space="preserve"> </w:t>
      </w:r>
      <w:r w:rsidR="00C711FE" w:rsidRPr="009C315E">
        <w:rPr>
          <w:rFonts w:ascii="Verdana" w:hAnsi="Verdana" w:cs="Arial"/>
        </w:rPr>
        <w:t>entsprechen, sind, soweit noch nicht geschehen,</w:t>
      </w:r>
      <w:r w:rsidR="000F2EC4" w:rsidRPr="009C315E">
        <w:rPr>
          <w:rFonts w:ascii="Verdana" w:hAnsi="Verdana" w:cs="Arial"/>
        </w:rPr>
        <w:t xml:space="preserve"> nach den allgemein anerkannten Regeln der Technik hochwassersicher nachzurüsten. Sofern Heizölverbraucheranlagen wesentlich geändert werden, sind diese zum Änderungszeitpunkt hochwassersicher nachzurüsten. Eine gesonderte Anordnung zur Nachrüstung ist nicht erforderlich.</w:t>
      </w:r>
    </w:p>
    <w:p w:rsidR="00DB2575" w:rsidRPr="009C315E" w:rsidRDefault="00DB2575" w:rsidP="00C711FE">
      <w:pPr>
        <w:autoSpaceDE w:val="0"/>
        <w:autoSpaceDN w:val="0"/>
        <w:adjustRightInd w:val="0"/>
        <w:spacing w:after="0" w:line="240" w:lineRule="auto"/>
        <w:ind w:left="426" w:hanging="432"/>
        <w:jc w:val="both"/>
        <w:rPr>
          <w:rFonts w:ascii="Verdana" w:hAnsi="Verdana" w:cs="Arial"/>
        </w:rPr>
      </w:pPr>
    </w:p>
    <w:p w:rsidR="00A43F5E" w:rsidRPr="009C315E" w:rsidRDefault="00DB2575" w:rsidP="00C711FE">
      <w:pPr>
        <w:autoSpaceDE w:val="0"/>
        <w:autoSpaceDN w:val="0"/>
        <w:adjustRightInd w:val="0"/>
        <w:spacing w:after="0" w:line="240" w:lineRule="auto"/>
        <w:ind w:left="426" w:hanging="432"/>
        <w:jc w:val="both"/>
        <w:rPr>
          <w:rFonts w:ascii="Verdana" w:hAnsi="Verdana" w:cs="Arial"/>
        </w:rPr>
      </w:pPr>
      <w:r w:rsidRPr="009C315E">
        <w:rPr>
          <w:rFonts w:ascii="Verdana" w:hAnsi="Verdana" w:cs="Arial"/>
        </w:rPr>
        <w:t>(3)</w:t>
      </w:r>
      <w:r w:rsidRPr="009C315E">
        <w:rPr>
          <w:rFonts w:ascii="Verdana" w:hAnsi="Verdana" w:cs="Arial"/>
        </w:rPr>
        <w:tab/>
        <w:t>Für die Prüfpflicht neuer und bestehender Heizölv</w:t>
      </w:r>
      <w:r w:rsidR="00C46EE3" w:rsidRPr="009C315E">
        <w:rPr>
          <w:rFonts w:ascii="Verdana" w:hAnsi="Verdana" w:cs="Arial"/>
        </w:rPr>
        <w:t xml:space="preserve">erbraucheranlagen </w:t>
      </w:r>
      <w:r w:rsidR="00092583" w:rsidRPr="009C315E">
        <w:rPr>
          <w:rFonts w:ascii="Verdana" w:hAnsi="Verdana" w:cs="Arial"/>
        </w:rPr>
        <w:t>gilt § 46 Abs. 3 i. V. m. Anlage 6 AwSV.</w:t>
      </w:r>
    </w:p>
    <w:p w:rsidR="0061424D" w:rsidRPr="009C315E" w:rsidRDefault="0061424D" w:rsidP="00C711FE">
      <w:pPr>
        <w:autoSpaceDE w:val="0"/>
        <w:autoSpaceDN w:val="0"/>
        <w:adjustRightInd w:val="0"/>
        <w:spacing w:after="0" w:line="240" w:lineRule="auto"/>
        <w:ind w:left="426" w:hanging="432"/>
        <w:jc w:val="both"/>
        <w:rPr>
          <w:rFonts w:ascii="Verdana" w:hAnsi="Verdana" w:cs="Arial"/>
        </w:rPr>
      </w:pPr>
    </w:p>
    <w:p w:rsidR="00A02769" w:rsidRPr="009C315E" w:rsidRDefault="00A02769" w:rsidP="00C711FE">
      <w:pPr>
        <w:autoSpaceDE w:val="0"/>
        <w:autoSpaceDN w:val="0"/>
        <w:adjustRightInd w:val="0"/>
        <w:spacing w:after="0" w:line="240" w:lineRule="auto"/>
        <w:ind w:left="426" w:hanging="432"/>
        <w:jc w:val="both"/>
        <w:rPr>
          <w:rFonts w:ascii="Verdana" w:hAnsi="Verdana" w:cs="Arial"/>
        </w:rPr>
      </w:pPr>
      <w:r w:rsidRPr="009C315E">
        <w:rPr>
          <w:rFonts w:ascii="Verdana" w:hAnsi="Verdana" w:cs="Arial"/>
        </w:rPr>
        <w:t>(4)</w:t>
      </w:r>
      <w:r w:rsidRPr="009C315E">
        <w:rPr>
          <w:rFonts w:ascii="Verdana" w:hAnsi="Verdana" w:cs="Arial"/>
        </w:rPr>
        <w:tab/>
        <w:t>Das Landratsamt Kelheim kann auf Antrag von dem Verbot der Neuerrichtung von Heizölverbraucheranlagen Ausnahmen zulassen, wenn keine anderen weniger wassergefährdenden Energieträger zu wirtschaftlich vertretbaren Kosten zur Verfügung stehen und die Heizölverbraucheranlagen hochwassersicher errichtet werden. Vom Antragsteller sind entsprechende Nachweise vorzulegen.</w:t>
      </w:r>
    </w:p>
    <w:p w:rsidR="00015F15" w:rsidRPr="009C315E" w:rsidRDefault="00015F15" w:rsidP="00DB2575">
      <w:pPr>
        <w:autoSpaceDE w:val="0"/>
        <w:autoSpaceDN w:val="0"/>
        <w:adjustRightInd w:val="0"/>
        <w:spacing w:after="0" w:line="240" w:lineRule="auto"/>
        <w:ind w:left="426" w:hanging="426"/>
        <w:jc w:val="center"/>
        <w:rPr>
          <w:rFonts w:ascii="Verdana" w:hAnsi="Verdana" w:cs="Arial"/>
          <w:b/>
          <w:bCs/>
        </w:rPr>
      </w:pPr>
    </w:p>
    <w:p w:rsidR="00DB2575" w:rsidRPr="009C315E" w:rsidRDefault="00DB2575" w:rsidP="00DB2575">
      <w:pPr>
        <w:autoSpaceDE w:val="0"/>
        <w:autoSpaceDN w:val="0"/>
        <w:adjustRightInd w:val="0"/>
        <w:spacing w:after="0" w:line="240" w:lineRule="auto"/>
        <w:ind w:left="426" w:hanging="426"/>
        <w:jc w:val="center"/>
        <w:rPr>
          <w:rFonts w:ascii="Verdana" w:hAnsi="Verdana" w:cs="Arial"/>
          <w:b/>
          <w:bCs/>
        </w:rPr>
      </w:pPr>
      <w:r w:rsidRPr="009C315E">
        <w:rPr>
          <w:rFonts w:ascii="Verdana" w:hAnsi="Verdana" w:cs="Arial"/>
          <w:b/>
          <w:bCs/>
        </w:rPr>
        <w:t>§ 6</w:t>
      </w:r>
    </w:p>
    <w:p w:rsidR="00DB2575" w:rsidRPr="009C315E" w:rsidRDefault="00DB2575" w:rsidP="00DB2575">
      <w:pPr>
        <w:autoSpaceDE w:val="0"/>
        <w:autoSpaceDN w:val="0"/>
        <w:adjustRightInd w:val="0"/>
        <w:spacing w:after="0" w:line="240" w:lineRule="auto"/>
        <w:ind w:left="426" w:hanging="426"/>
        <w:jc w:val="center"/>
        <w:rPr>
          <w:rFonts w:ascii="Verdana" w:hAnsi="Verdana" w:cs="Arial"/>
          <w:b/>
          <w:bCs/>
        </w:rPr>
      </w:pPr>
      <w:r w:rsidRPr="009C315E">
        <w:rPr>
          <w:rFonts w:ascii="Verdana" w:hAnsi="Verdana" w:cs="Arial"/>
          <w:b/>
          <w:bCs/>
        </w:rPr>
        <w:t>Anlagen zum Umgang mit wassergefährdenden Stoffen</w:t>
      </w:r>
    </w:p>
    <w:p w:rsidR="004F0316" w:rsidRPr="009C315E" w:rsidRDefault="004F0316" w:rsidP="004F0316">
      <w:pPr>
        <w:autoSpaceDE w:val="0"/>
        <w:autoSpaceDN w:val="0"/>
        <w:adjustRightInd w:val="0"/>
        <w:spacing w:after="0" w:line="240" w:lineRule="auto"/>
        <w:ind w:left="426" w:hanging="426"/>
        <w:jc w:val="both"/>
        <w:rPr>
          <w:rFonts w:ascii="Verdana" w:hAnsi="Verdana" w:cs="Arial"/>
        </w:rPr>
      </w:pPr>
    </w:p>
    <w:p w:rsidR="00DB2575" w:rsidRPr="009C315E" w:rsidRDefault="00015F15" w:rsidP="00015F15">
      <w:pPr>
        <w:autoSpaceDE w:val="0"/>
        <w:autoSpaceDN w:val="0"/>
        <w:adjustRightInd w:val="0"/>
        <w:spacing w:after="0" w:line="240" w:lineRule="auto"/>
        <w:ind w:left="426" w:hanging="426"/>
        <w:jc w:val="both"/>
        <w:rPr>
          <w:rFonts w:ascii="Verdana" w:hAnsi="Verdana" w:cs="Arial"/>
        </w:rPr>
      </w:pPr>
      <w:r w:rsidRPr="009C315E">
        <w:rPr>
          <w:rFonts w:ascii="Verdana" w:hAnsi="Verdana" w:cs="Arial"/>
        </w:rPr>
        <w:t>(1)</w:t>
      </w:r>
      <w:r w:rsidRPr="009C315E">
        <w:rPr>
          <w:rFonts w:ascii="Verdana" w:hAnsi="Verdana" w:cs="Arial"/>
        </w:rPr>
        <w:tab/>
      </w:r>
      <w:r w:rsidR="00DB2575" w:rsidRPr="009C315E">
        <w:rPr>
          <w:rFonts w:ascii="Verdana" w:hAnsi="Verdana" w:cs="Arial"/>
        </w:rPr>
        <w:t>Anlagen nach § 62 Abs. 1 WHG dürfen nur errichtet und betrieben werden, wenn sie den Anforderungen nach § 50 Abs. 1 AwSV entsprechen.</w:t>
      </w:r>
    </w:p>
    <w:p w:rsidR="00015F15" w:rsidRPr="009C315E" w:rsidRDefault="00015F15" w:rsidP="00DB2575">
      <w:pPr>
        <w:autoSpaceDE w:val="0"/>
        <w:autoSpaceDN w:val="0"/>
        <w:adjustRightInd w:val="0"/>
        <w:spacing w:after="0" w:line="240" w:lineRule="auto"/>
        <w:ind w:left="426" w:hanging="426"/>
        <w:jc w:val="both"/>
        <w:rPr>
          <w:rFonts w:ascii="Verdana" w:hAnsi="Verdana" w:cs="Arial"/>
        </w:rPr>
      </w:pPr>
    </w:p>
    <w:p w:rsidR="00DB2575" w:rsidRPr="009C315E" w:rsidRDefault="00DB2575" w:rsidP="00DB2575">
      <w:pPr>
        <w:autoSpaceDE w:val="0"/>
        <w:autoSpaceDN w:val="0"/>
        <w:adjustRightInd w:val="0"/>
        <w:spacing w:after="0" w:line="240" w:lineRule="auto"/>
        <w:ind w:left="426" w:hanging="426"/>
        <w:jc w:val="both"/>
        <w:rPr>
          <w:rFonts w:ascii="Verdana" w:hAnsi="Verdana" w:cs="Arial"/>
        </w:rPr>
      </w:pPr>
      <w:r w:rsidRPr="009C315E">
        <w:rPr>
          <w:rFonts w:ascii="Verdana" w:hAnsi="Verdana" w:cs="Arial"/>
        </w:rPr>
        <w:t>(2)</w:t>
      </w:r>
      <w:r w:rsidRPr="009C315E">
        <w:rPr>
          <w:rFonts w:ascii="Verdana" w:hAnsi="Verdana" w:cs="Arial"/>
        </w:rPr>
        <w:tab/>
        <w:t>Für die Errichtung und den Betrieb von Jauche-, Gülle- und Silagesickersaftanlagen (JGS-Anlagen) i. S. d. § 2 Abs. 13 AwSV gelten die Bestimmungen der Nummern 8.2 und 8.3 der Anlage 7 zur AwSV.</w:t>
      </w:r>
    </w:p>
    <w:p w:rsidR="00DB2575" w:rsidRPr="009C315E" w:rsidRDefault="00DB2575" w:rsidP="00DB2575">
      <w:pPr>
        <w:autoSpaceDE w:val="0"/>
        <w:autoSpaceDN w:val="0"/>
        <w:adjustRightInd w:val="0"/>
        <w:spacing w:after="0" w:line="240" w:lineRule="auto"/>
        <w:ind w:left="426" w:hanging="426"/>
        <w:jc w:val="both"/>
        <w:rPr>
          <w:rFonts w:ascii="Verdana" w:hAnsi="Verdana" w:cs="Arial"/>
        </w:rPr>
      </w:pPr>
    </w:p>
    <w:p w:rsidR="00DB2575" w:rsidRPr="009C315E" w:rsidRDefault="00CA45E9" w:rsidP="00DB2575">
      <w:pPr>
        <w:autoSpaceDE w:val="0"/>
        <w:autoSpaceDN w:val="0"/>
        <w:adjustRightInd w:val="0"/>
        <w:spacing w:after="0" w:line="240" w:lineRule="auto"/>
        <w:ind w:left="426" w:hanging="426"/>
        <w:jc w:val="both"/>
        <w:rPr>
          <w:rFonts w:ascii="Verdana" w:hAnsi="Verdana" w:cs="Arial"/>
        </w:rPr>
      </w:pPr>
      <w:r w:rsidRPr="009C315E">
        <w:rPr>
          <w:rFonts w:ascii="Verdana" w:hAnsi="Verdana" w:cs="Arial"/>
        </w:rPr>
        <w:t>(3</w:t>
      </w:r>
      <w:r w:rsidR="00DB2575" w:rsidRPr="009C315E">
        <w:rPr>
          <w:rFonts w:ascii="Verdana" w:hAnsi="Verdana" w:cs="Arial"/>
        </w:rPr>
        <w:t xml:space="preserve">) </w:t>
      </w:r>
      <w:r w:rsidR="00DB2575" w:rsidRPr="009C315E">
        <w:rPr>
          <w:rFonts w:ascii="Verdana" w:hAnsi="Verdana" w:cs="Arial"/>
        </w:rPr>
        <w:tab/>
        <w:t xml:space="preserve">Für die Prüfung von Anlagen zum Umgang mit wassergefährdenden Stoffen durch Sachverständige gilt § 46 Abs. 3 i. V. m. Anlage 6 AwSV. </w:t>
      </w:r>
    </w:p>
    <w:p w:rsidR="00A02769" w:rsidRPr="009C315E" w:rsidRDefault="00A02769" w:rsidP="00DB2575">
      <w:pPr>
        <w:autoSpaceDE w:val="0"/>
        <w:autoSpaceDN w:val="0"/>
        <w:adjustRightInd w:val="0"/>
        <w:spacing w:after="0" w:line="240" w:lineRule="auto"/>
        <w:ind w:left="426" w:hanging="426"/>
        <w:jc w:val="both"/>
        <w:rPr>
          <w:rFonts w:ascii="Verdana" w:hAnsi="Verdana" w:cs="Arial"/>
        </w:rPr>
      </w:pPr>
    </w:p>
    <w:p w:rsidR="00A02769" w:rsidRPr="009C315E" w:rsidRDefault="00A02769" w:rsidP="00DB2575">
      <w:pPr>
        <w:autoSpaceDE w:val="0"/>
        <w:autoSpaceDN w:val="0"/>
        <w:adjustRightInd w:val="0"/>
        <w:spacing w:after="0" w:line="240" w:lineRule="auto"/>
        <w:ind w:left="426" w:hanging="426"/>
        <w:jc w:val="both"/>
        <w:rPr>
          <w:rFonts w:ascii="Verdana" w:hAnsi="Verdana" w:cs="Arial"/>
        </w:rPr>
      </w:pPr>
      <w:r w:rsidRPr="009C315E">
        <w:rPr>
          <w:rFonts w:ascii="Verdana" w:hAnsi="Verdana" w:cs="Arial"/>
        </w:rPr>
        <w:t>(4)</w:t>
      </w:r>
      <w:r w:rsidRPr="009C315E">
        <w:rPr>
          <w:rFonts w:ascii="Verdana" w:hAnsi="Verdana" w:cs="Arial"/>
        </w:rPr>
        <w:tab/>
        <w:t>Für Ausnahmen bzw. Befreiungen von den Anforderungen nach § 50 Abs. 1 AwSV gilt § 49 Abs. 4 AwSV entsprechend</w:t>
      </w:r>
      <w:r w:rsidR="00092583" w:rsidRPr="009C315E">
        <w:rPr>
          <w:rFonts w:ascii="Verdana" w:hAnsi="Verdana" w:cs="Arial"/>
        </w:rPr>
        <w:t>.</w:t>
      </w:r>
    </w:p>
    <w:p w:rsidR="00DB2575" w:rsidRPr="009C315E" w:rsidRDefault="00DB2575" w:rsidP="00DB2575">
      <w:pPr>
        <w:autoSpaceDE w:val="0"/>
        <w:autoSpaceDN w:val="0"/>
        <w:adjustRightInd w:val="0"/>
        <w:spacing w:after="0" w:line="240" w:lineRule="auto"/>
        <w:jc w:val="both"/>
        <w:rPr>
          <w:rFonts w:ascii="Verdana" w:hAnsi="Verdana" w:cs="Arial"/>
        </w:rPr>
      </w:pPr>
    </w:p>
    <w:p w:rsidR="00DB2575" w:rsidRPr="009C315E" w:rsidRDefault="00DB2575" w:rsidP="004F0316">
      <w:pPr>
        <w:autoSpaceDE w:val="0"/>
        <w:autoSpaceDN w:val="0"/>
        <w:adjustRightInd w:val="0"/>
        <w:spacing w:after="0" w:line="240" w:lineRule="auto"/>
        <w:ind w:left="426" w:hanging="426"/>
        <w:jc w:val="both"/>
        <w:rPr>
          <w:rFonts w:ascii="Verdana" w:hAnsi="Verdana" w:cs="Arial"/>
        </w:rPr>
      </w:pPr>
    </w:p>
    <w:p w:rsidR="00A43F5E" w:rsidRPr="009C315E" w:rsidRDefault="00CA45E9" w:rsidP="004F0316">
      <w:pPr>
        <w:autoSpaceDE w:val="0"/>
        <w:autoSpaceDN w:val="0"/>
        <w:adjustRightInd w:val="0"/>
        <w:spacing w:after="0" w:line="240" w:lineRule="auto"/>
        <w:ind w:left="426" w:hanging="426"/>
        <w:jc w:val="center"/>
        <w:rPr>
          <w:rFonts w:ascii="Verdana" w:hAnsi="Verdana" w:cs="Arial"/>
          <w:b/>
          <w:bCs/>
        </w:rPr>
      </w:pPr>
      <w:r w:rsidRPr="009C315E">
        <w:rPr>
          <w:rFonts w:ascii="Verdana" w:hAnsi="Verdana" w:cs="Arial"/>
          <w:b/>
          <w:bCs/>
        </w:rPr>
        <w:t>§ 7</w:t>
      </w:r>
    </w:p>
    <w:p w:rsidR="00A43F5E" w:rsidRPr="009C315E" w:rsidRDefault="00A43F5E" w:rsidP="004F0316">
      <w:pPr>
        <w:autoSpaceDE w:val="0"/>
        <w:autoSpaceDN w:val="0"/>
        <w:adjustRightInd w:val="0"/>
        <w:spacing w:after="0" w:line="240" w:lineRule="auto"/>
        <w:ind w:left="426" w:hanging="426"/>
        <w:jc w:val="center"/>
        <w:rPr>
          <w:rFonts w:ascii="Verdana" w:hAnsi="Verdana" w:cs="Arial"/>
          <w:b/>
          <w:bCs/>
        </w:rPr>
      </w:pPr>
      <w:r w:rsidRPr="009C315E">
        <w:rPr>
          <w:rFonts w:ascii="Verdana" w:hAnsi="Verdana" w:cs="Arial"/>
          <w:b/>
          <w:bCs/>
        </w:rPr>
        <w:t>Antragstellung</w:t>
      </w:r>
    </w:p>
    <w:p w:rsidR="004F2242" w:rsidRPr="009C315E" w:rsidRDefault="004F2242" w:rsidP="004F0316">
      <w:pPr>
        <w:autoSpaceDE w:val="0"/>
        <w:autoSpaceDN w:val="0"/>
        <w:adjustRightInd w:val="0"/>
        <w:spacing w:after="0" w:line="240" w:lineRule="auto"/>
        <w:jc w:val="both"/>
        <w:rPr>
          <w:rFonts w:ascii="Verdana" w:hAnsi="Verdana" w:cs="Arial"/>
          <w:b/>
          <w:bCs/>
        </w:rPr>
      </w:pPr>
    </w:p>
    <w:p w:rsidR="00A43F5E" w:rsidRPr="009C315E" w:rsidRDefault="00A43F5E" w:rsidP="004F0316">
      <w:pPr>
        <w:autoSpaceDE w:val="0"/>
        <w:autoSpaceDN w:val="0"/>
        <w:adjustRightInd w:val="0"/>
        <w:spacing w:after="0" w:line="240" w:lineRule="auto"/>
        <w:jc w:val="both"/>
        <w:rPr>
          <w:rFonts w:ascii="Verdana" w:hAnsi="Verdana" w:cs="Arial"/>
        </w:rPr>
      </w:pPr>
      <w:r w:rsidRPr="009C315E">
        <w:rPr>
          <w:rFonts w:ascii="Verdana" w:hAnsi="Verdana" w:cs="Arial"/>
        </w:rPr>
        <w:t>Mit dem Gen</w:t>
      </w:r>
      <w:r w:rsidR="001E5713" w:rsidRPr="009C315E">
        <w:rPr>
          <w:rFonts w:ascii="Verdana" w:hAnsi="Verdana" w:cs="Arial"/>
        </w:rPr>
        <w:t>ehmigungsantrag nach § 78 Abs. 5</w:t>
      </w:r>
      <w:r w:rsidRPr="009C315E">
        <w:rPr>
          <w:rFonts w:ascii="Verdana" w:hAnsi="Verdana" w:cs="Arial"/>
        </w:rPr>
        <w:t xml:space="preserve"> Satz 1 WHG sind für bauliche</w:t>
      </w:r>
      <w:r w:rsidR="004F2242" w:rsidRPr="009C315E">
        <w:rPr>
          <w:rFonts w:ascii="Verdana" w:hAnsi="Verdana" w:cs="Arial"/>
        </w:rPr>
        <w:t xml:space="preserve"> </w:t>
      </w:r>
      <w:r w:rsidRPr="009C315E">
        <w:rPr>
          <w:rFonts w:ascii="Verdana" w:hAnsi="Verdana" w:cs="Arial"/>
        </w:rPr>
        <w:t>Anlagen in entsprechender Anwendung der für Bauvorlagen geltenden Bestimmungen</w:t>
      </w:r>
      <w:r w:rsidR="004F2242" w:rsidRPr="009C315E">
        <w:rPr>
          <w:rFonts w:ascii="Verdana" w:hAnsi="Verdana" w:cs="Arial"/>
        </w:rPr>
        <w:t xml:space="preserve"> </w:t>
      </w:r>
      <w:r w:rsidRPr="009C315E">
        <w:rPr>
          <w:rFonts w:ascii="Verdana" w:hAnsi="Verdana" w:cs="Arial"/>
        </w:rPr>
        <w:t>der Bayerischen Bauordnung die zur Beurteilung erforderlichen und geeigneten</w:t>
      </w:r>
      <w:r w:rsidR="004F2242" w:rsidRPr="009C315E">
        <w:rPr>
          <w:rFonts w:ascii="Verdana" w:hAnsi="Verdana" w:cs="Arial"/>
        </w:rPr>
        <w:t xml:space="preserve"> </w:t>
      </w:r>
      <w:r w:rsidRPr="009C315E">
        <w:rPr>
          <w:rFonts w:ascii="Verdana" w:hAnsi="Verdana" w:cs="Arial"/>
        </w:rPr>
        <w:t>Unterlagen vorzulegen. Vorlagepflichten nach der Verordnung über Pläne und Beilagen</w:t>
      </w:r>
      <w:r w:rsidR="004F2242" w:rsidRPr="009C315E">
        <w:rPr>
          <w:rFonts w:ascii="Verdana" w:hAnsi="Verdana" w:cs="Arial"/>
        </w:rPr>
        <w:t xml:space="preserve"> </w:t>
      </w:r>
      <w:r w:rsidRPr="009C315E">
        <w:rPr>
          <w:rFonts w:ascii="Verdana" w:hAnsi="Verdana" w:cs="Arial"/>
        </w:rPr>
        <w:t>in was</w:t>
      </w:r>
      <w:r w:rsidR="00CD7716" w:rsidRPr="009C315E">
        <w:rPr>
          <w:rFonts w:ascii="Verdana" w:hAnsi="Verdana" w:cs="Arial"/>
        </w:rPr>
        <w:t xml:space="preserve">serrechtlichen Verfahren (WPBV) </w:t>
      </w:r>
      <w:r w:rsidRPr="009C315E">
        <w:rPr>
          <w:rFonts w:ascii="Verdana" w:hAnsi="Verdana" w:cs="Arial"/>
        </w:rPr>
        <w:t>bleiben unberührt.</w:t>
      </w:r>
    </w:p>
    <w:p w:rsidR="004F2242" w:rsidRPr="009C315E" w:rsidRDefault="004F2242" w:rsidP="004F0316">
      <w:pPr>
        <w:autoSpaceDE w:val="0"/>
        <w:autoSpaceDN w:val="0"/>
        <w:adjustRightInd w:val="0"/>
        <w:spacing w:after="0" w:line="240" w:lineRule="auto"/>
        <w:jc w:val="both"/>
        <w:rPr>
          <w:rFonts w:ascii="Verdana" w:hAnsi="Verdana" w:cs="Arial"/>
        </w:rPr>
      </w:pPr>
    </w:p>
    <w:p w:rsidR="006F7C4D" w:rsidRPr="009C315E" w:rsidRDefault="006F7C4D" w:rsidP="004F0316">
      <w:pPr>
        <w:autoSpaceDE w:val="0"/>
        <w:autoSpaceDN w:val="0"/>
        <w:adjustRightInd w:val="0"/>
        <w:spacing w:after="0" w:line="240" w:lineRule="auto"/>
        <w:ind w:left="426" w:hanging="426"/>
        <w:jc w:val="both"/>
        <w:rPr>
          <w:rFonts w:ascii="Verdana" w:hAnsi="Verdana" w:cs="Arial"/>
        </w:rPr>
      </w:pPr>
    </w:p>
    <w:p w:rsidR="00A43F5E" w:rsidRPr="009C315E" w:rsidRDefault="00A02769" w:rsidP="004F0316">
      <w:pPr>
        <w:autoSpaceDE w:val="0"/>
        <w:autoSpaceDN w:val="0"/>
        <w:adjustRightInd w:val="0"/>
        <w:spacing w:after="0" w:line="240" w:lineRule="auto"/>
        <w:ind w:left="426" w:hanging="426"/>
        <w:jc w:val="center"/>
        <w:rPr>
          <w:rFonts w:ascii="Verdana" w:hAnsi="Verdana" w:cs="Arial"/>
          <w:b/>
          <w:bCs/>
        </w:rPr>
      </w:pPr>
      <w:r w:rsidRPr="009C315E">
        <w:rPr>
          <w:rFonts w:ascii="Verdana" w:hAnsi="Verdana" w:cs="Arial"/>
          <w:b/>
          <w:bCs/>
        </w:rPr>
        <w:t>§ 8</w:t>
      </w:r>
    </w:p>
    <w:p w:rsidR="00A43F5E" w:rsidRPr="009C315E" w:rsidRDefault="00A43F5E" w:rsidP="004F0316">
      <w:pPr>
        <w:autoSpaceDE w:val="0"/>
        <w:autoSpaceDN w:val="0"/>
        <w:adjustRightInd w:val="0"/>
        <w:spacing w:after="0" w:line="240" w:lineRule="auto"/>
        <w:ind w:left="426" w:hanging="426"/>
        <w:jc w:val="center"/>
        <w:rPr>
          <w:rFonts w:ascii="Verdana" w:hAnsi="Verdana" w:cs="Arial"/>
          <w:b/>
          <w:bCs/>
        </w:rPr>
      </w:pPr>
      <w:r w:rsidRPr="009C315E">
        <w:rPr>
          <w:rFonts w:ascii="Verdana" w:hAnsi="Verdana" w:cs="Arial"/>
          <w:b/>
          <w:bCs/>
        </w:rPr>
        <w:t>Inkrafttreten, Außerkrafttreten</w:t>
      </w:r>
    </w:p>
    <w:p w:rsidR="004F2242" w:rsidRPr="009C315E" w:rsidRDefault="004F2242" w:rsidP="004F0316">
      <w:pPr>
        <w:autoSpaceDE w:val="0"/>
        <w:autoSpaceDN w:val="0"/>
        <w:adjustRightInd w:val="0"/>
        <w:spacing w:after="0" w:line="240" w:lineRule="auto"/>
        <w:ind w:left="426" w:hanging="426"/>
        <w:jc w:val="both"/>
        <w:rPr>
          <w:rFonts w:ascii="Verdana" w:hAnsi="Verdana" w:cs="Arial"/>
          <w:b/>
          <w:bCs/>
        </w:rPr>
      </w:pPr>
    </w:p>
    <w:p w:rsidR="00A43F5E" w:rsidRPr="009C315E" w:rsidRDefault="00A43F5E" w:rsidP="004F0316">
      <w:pPr>
        <w:autoSpaceDE w:val="0"/>
        <w:autoSpaceDN w:val="0"/>
        <w:adjustRightInd w:val="0"/>
        <w:spacing w:after="0" w:line="240" w:lineRule="auto"/>
        <w:jc w:val="both"/>
        <w:rPr>
          <w:rFonts w:ascii="Verdana" w:hAnsi="Verdana" w:cs="Arial"/>
        </w:rPr>
      </w:pPr>
      <w:r w:rsidRPr="009C315E">
        <w:rPr>
          <w:rFonts w:ascii="Verdana" w:hAnsi="Verdana" w:cs="Arial"/>
        </w:rPr>
        <w:t>Diese Verordnung tritt am Tage nach ihrer Bekanntmachung im Amtsblatt für</w:t>
      </w:r>
      <w:r w:rsidR="004F2242" w:rsidRPr="009C315E">
        <w:rPr>
          <w:rFonts w:ascii="Verdana" w:hAnsi="Verdana" w:cs="Arial"/>
        </w:rPr>
        <w:t xml:space="preserve"> </w:t>
      </w:r>
      <w:r w:rsidR="004F0316" w:rsidRPr="009C315E">
        <w:rPr>
          <w:rFonts w:ascii="Verdana" w:hAnsi="Verdana" w:cs="Arial"/>
        </w:rPr>
        <w:t xml:space="preserve">den </w:t>
      </w:r>
      <w:r w:rsidR="0040501F" w:rsidRPr="009C315E">
        <w:rPr>
          <w:rFonts w:ascii="Verdana" w:hAnsi="Verdana" w:cs="Arial"/>
        </w:rPr>
        <w:t>Landkreis Kelheim</w:t>
      </w:r>
      <w:r w:rsidR="004F2242" w:rsidRPr="009C315E">
        <w:rPr>
          <w:rFonts w:ascii="Verdana" w:hAnsi="Verdana" w:cs="Arial"/>
        </w:rPr>
        <w:t xml:space="preserve"> in Kraft. </w:t>
      </w:r>
    </w:p>
    <w:p w:rsidR="004F5279" w:rsidRPr="009C315E" w:rsidRDefault="004F5279" w:rsidP="004F0316">
      <w:pPr>
        <w:autoSpaceDE w:val="0"/>
        <w:autoSpaceDN w:val="0"/>
        <w:adjustRightInd w:val="0"/>
        <w:spacing w:after="0" w:line="240" w:lineRule="auto"/>
        <w:jc w:val="both"/>
        <w:rPr>
          <w:rFonts w:ascii="Verdana" w:hAnsi="Verdana" w:cs="Arial"/>
        </w:rPr>
      </w:pPr>
    </w:p>
    <w:p w:rsidR="00785E16" w:rsidRPr="009C315E" w:rsidRDefault="00785E16" w:rsidP="00214F56">
      <w:pPr>
        <w:autoSpaceDE w:val="0"/>
        <w:autoSpaceDN w:val="0"/>
        <w:adjustRightInd w:val="0"/>
        <w:spacing w:after="0" w:line="240" w:lineRule="auto"/>
        <w:jc w:val="both"/>
        <w:rPr>
          <w:rFonts w:ascii="Verdana" w:hAnsi="Verdana" w:cs="Arial"/>
        </w:rPr>
      </w:pPr>
    </w:p>
    <w:p w:rsidR="00214F56" w:rsidRPr="009C315E" w:rsidRDefault="00214F56" w:rsidP="00214F56">
      <w:pPr>
        <w:autoSpaceDE w:val="0"/>
        <w:autoSpaceDN w:val="0"/>
        <w:adjustRightInd w:val="0"/>
        <w:spacing w:after="0" w:line="240" w:lineRule="auto"/>
        <w:jc w:val="both"/>
        <w:rPr>
          <w:rFonts w:ascii="Verdana" w:hAnsi="Verdana" w:cs="Arial"/>
        </w:rPr>
      </w:pPr>
      <w:r w:rsidRPr="009C315E">
        <w:rPr>
          <w:rFonts w:ascii="Verdana" w:hAnsi="Verdana" w:cs="Arial"/>
        </w:rPr>
        <w:t xml:space="preserve">Kelheim, den </w:t>
      </w:r>
    </w:p>
    <w:p w:rsidR="00214F56" w:rsidRPr="009C315E" w:rsidRDefault="00214F56" w:rsidP="00214F56">
      <w:pPr>
        <w:autoSpaceDE w:val="0"/>
        <w:autoSpaceDN w:val="0"/>
        <w:adjustRightInd w:val="0"/>
        <w:spacing w:after="0" w:line="240" w:lineRule="auto"/>
        <w:jc w:val="both"/>
        <w:rPr>
          <w:rFonts w:ascii="Verdana" w:hAnsi="Verdana" w:cs="Arial"/>
        </w:rPr>
      </w:pPr>
      <w:r w:rsidRPr="009C315E">
        <w:rPr>
          <w:rFonts w:ascii="Verdana" w:hAnsi="Verdana" w:cs="Arial"/>
        </w:rPr>
        <w:t>Landratsamt</w:t>
      </w:r>
    </w:p>
    <w:p w:rsidR="00214F56" w:rsidRDefault="00214F56" w:rsidP="00214F56">
      <w:pPr>
        <w:autoSpaceDE w:val="0"/>
        <w:autoSpaceDN w:val="0"/>
        <w:adjustRightInd w:val="0"/>
        <w:spacing w:after="0" w:line="240" w:lineRule="auto"/>
        <w:jc w:val="both"/>
        <w:rPr>
          <w:rFonts w:ascii="Verdana" w:hAnsi="Verdana" w:cs="Arial"/>
        </w:rPr>
      </w:pPr>
    </w:p>
    <w:p w:rsidR="009C315E" w:rsidRPr="009C315E" w:rsidRDefault="009C315E" w:rsidP="00214F56">
      <w:pPr>
        <w:autoSpaceDE w:val="0"/>
        <w:autoSpaceDN w:val="0"/>
        <w:adjustRightInd w:val="0"/>
        <w:spacing w:after="0" w:line="240" w:lineRule="auto"/>
        <w:jc w:val="both"/>
        <w:rPr>
          <w:rFonts w:ascii="Verdana" w:hAnsi="Verdana" w:cs="Arial"/>
        </w:rPr>
      </w:pPr>
    </w:p>
    <w:p w:rsidR="00C711FE" w:rsidRPr="009C315E" w:rsidRDefault="00C711FE" w:rsidP="00214F56">
      <w:pPr>
        <w:autoSpaceDE w:val="0"/>
        <w:autoSpaceDN w:val="0"/>
        <w:adjustRightInd w:val="0"/>
        <w:spacing w:after="0" w:line="240" w:lineRule="auto"/>
        <w:jc w:val="both"/>
        <w:rPr>
          <w:rFonts w:ascii="Verdana" w:hAnsi="Verdana" w:cs="Arial"/>
        </w:rPr>
      </w:pPr>
    </w:p>
    <w:p w:rsidR="00214F56" w:rsidRPr="009C315E" w:rsidRDefault="00214F56" w:rsidP="00214F56">
      <w:pPr>
        <w:autoSpaceDE w:val="0"/>
        <w:autoSpaceDN w:val="0"/>
        <w:adjustRightInd w:val="0"/>
        <w:spacing w:after="0" w:line="240" w:lineRule="auto"/>
        <w:jc w:val="both"/>
        <w:rPr>
          <w:rFonts w:ascii="Verdana" w:hAnsi="Verdana" w:cs="Arial"/>
        </w:rPr>
      </w:pPr>
      <w:r w:rsidRPr="009C315E">
        <w:rPr>
          <w:rFonts w:ascii="Verdana" w:hAnsi="Verdana" w:cs="Arial"/>
        </w:rPr>
        <w:t>Martin Neumeyer</w:t>
      </w:r>
    </w:p>
    <w:p w:rsidR="00785E16" w:rsidRPr="009C315E" w:rsidRDefault="00214F56" w:rsidP="00214F56">
      <w:pPr>
        <w:autoSpaceDE w:val="0"/>
        <w:autoSpaceDN w:val="0"/>
        <w:adjustRightInd w:val="0"/>
        <w:spacing w:after="0" w:line="240" w:lineRule="auto"/>
        <w:jc w:val="both"/>
        <w:rPr>
          <w:rFonts w:ascii="Verdana" w:hAnsi="Verdana" w:cs="Arial"/>
        </w:rPr>
      </w:pPr>
      <w:r w:rsidRPr="009C315E">
        <w:rPr>
          <w:rFonts w:ascii="Verdana" w:hAnsi="Verdana" w:cs="Arial"/>
        </w:rPr>
        <w:t>Landrat</w:t>
      </w:r>
    </w:p>
    <w:p w:rsidR="00C711FE" w:rsidRPr="009C315E" w:rsidRDefault="00C711FE" w:rsidP="00214F56">
      <w:pPr>
        <w:autoSpaceDE w:val="0"/>
        <w:autoSpaceDN w:val="0"/>
        <w:adjustRightInd w:val="0"/>
        <w:spacing w:after="0" w:line="240" w:lineRule="auto"/>
        <w:jc w:val="both"/>
        <w:rPr>
          <w:rFonts w:ascii="Verdana" w:hAnsi="Verdana" w:cs="Arial"/>
        </w:rPr>
      </w:pPr>
    </w:p>
    <w:p w:rsidR="00785E16" w:rsidRPr="009C315E" w:rsidRDefault="00785E16" w:rsidP="004F0316">
      <w:pPr>
        <w:autoSpaceDE w:val="0"/>
        <w:autoSpaceDN w:val="0"/>
        <w:adjustRightInd w:val="0"/>
        <w:spacing w:after="0" w:line="240" w:lineRule="auto"/>
        <w:ind w:left="426" w:hanging="426"/>
        <w:jc w:val="both"/>
        <w:rPr>
          <w:rFonts w:ascii="Verdana" w:hAnsi="Verdana" w:cs="Arial"/>
        </w:rPr>
      </w:pPr>
    </w:p>
    <w:p w:rsidR="00785E16" w:rsidRPr="009C315E" w:rsidRDefault="00785E16" w:rsidP="004F0316">
      <w:pPr>
        <w:autoSpaceDE w:val="0"/>
        <w:autoSpaceDN w:val="0"/>
        <w:adjustRightInd w:val="0"/>
        <w:spacing w:after="0" w:line="240" w:lineRule="auto"/>
        <w:ind w:left="426" w:hanging="426"/>
        <w:jc w:val="both"/>
        <w:rPr>
          <w:rFonts w:ascii="Verdana" w:hAnsi="Verdana" w:cs="Arial"/>
          <w:u w:val="single"/>
        </w:rPr>
      </w:pPr>
      <w:r w:rsidRPr="009C315E">
        <w:rPr>
          <w:rFonts w:ascii="Verdana" w:hAnsi="Verdana" w:cs="Arial"/>
          <w:u w:val="single"/>
        </w:rPr>
        <w:t>Anlagen</w:t>
      </w:r>
    </w:p>
    <w:p w:rsidR="00785E16" w:rsidRPr="009C315E" w:rsidRDefault="00785E16" w:rsidP="004F0316">
      <w:pPr>
        <w:autoSpaceDE w:val="0"/>
        <w:autoSpaceDN w:val="0"/>
        <w:adjustRightInd w:val="0"/>
        <w:spacing w:after="0" w:line="240" w:lineRule="auto"/>
        <w:ind w:left="426" w:hanging="426"/>
        <w:jc w:val="both"/>
        <w:rPr>
          <w:rFonts w:ascii="Verdana" w:hAnsi="Verdana" w:cs="Arial"/>
          <w:u w:val="single"/>
        </w:rPr>
      </w:pPr>
    </w:p>
    <w:p w:rsidR="00876B6E" w:rsidRPr="009C315E" w:rsidRDefault="0014335A" w:rsidP="009C315E">
      <w:pPr>
        <w:pStyle w:val="Listenabsatz"/>
        <w:numPr>
          <w:ilvl w:val="0"/>
          <w:numId w:val="15"/>
        </w:numPr>
        <w:autoSpaceDE w:val="0"/>
        <w:autoSpaceDN w:val="0"/>
        <w:adjustRightInd w:val="0"/>
        <w:spacing w:after="0" w:line="240" w:lineRule="auto"/>
        <w:jc w:val="both"/>
        <w:rPr>
          <w:rFonts w:ascii="Verdana" w:hAnsi="Verdana" w:cs="Arial"/>
        </w:rPr>
      </w:pPr>
      <w:r w:rsidRPr="009C315E">
        <w:rPr>
          <w:rFonts w:ascii="Verdana" w:hAnsi="Verdana" w:cs="Arial"/>
        </w:rPr>
        <w:t>2</w:t>
      </w:r>
      <w:r w:rsidR="00876B6E" w:rsidRPr="009C315E">
        <w:rPr>
          <w:rFonts w:ascii="Verdana" w:hAnsi="Verdana" w:cs="Arial"/>
        </w:rPr>
        <w:t xml:space="preserve"> Gesamtübersichtskarte</w:t>
      </w:r>
      <w:r w:rsidRPr="009C315E">
        <w:rPr>
          <w:rFonts w:ascii="Verdana" w:hAnsi="Verdana" w:cs="Arial"/>
        </w:rPr>
        <w:t>n</w:t>
      </w:r>
      <w:r w:rsidR="00876B6E" w:rsidRPr="009C315E">
        <w:rPr>
          <w:rFonts w:ascii="Verdana" w:hAnsi="Verdana" w:cs="Arial"/>
        </w:rPr>
        <w:t xml:space="preserve"> M 1</w:t>
      </w:r>
      <w:r w:rsidR="0028065B" w:rsidRPr="009C315E">
        <w:rPr>
          <w:rFonts w:ascii="Verdana" w:hAnsi="Verdana" w:cs="Arial"/>
        </w:rPr>
        <w:t xml:space="preserve"> </w:t>
      </w:r>
      <w:r w:rsidR="00876B6E" w:rsidRPr="009C315E">
        <w:rPr>
          <w:rFonts w:ascii="Verdana" w:hAnsi="Verdana" w:cs="Arial"/>
        </w:rPr>
        <w:t>:</w:t>
      </w:r>
      <w:r w:rsidR="0028065B" w:rsidRPr="009C315E">
        <w:rPr>
          <w:rFonts w:ascii="Verdana" w:hAnsi="Verdana" w:cs="Arial"/>
        </w:rPr>
        <w:t xml:space="preserve"> </w:t>
      </w:r>
      <w:r w:rsidR="004F5279" w:rsidRPr="009C315E">
        <w:rPr>
          <w:rFonts w:ascii="Verdana" w:hAnsi="Verdana" w:cs="Arial"/>
        </w:rPr>
        <w:t>25</w:t>
      </w:r>
      <w:r w:rsidR="00876B6E" w:rsidRPr="009C315E">
        <w:rPr>
          <w:rFonts w:ascii="Verdana" w:hAnsi="Verdana" w:cs="Arial"/>
        </w:rPr>
        <w:t>.000</w:t>
      </w:r>
    </w:p>
    <w:p w:rsidR="000C0E58" w:rsidRPr="009C315E" w:rsidRDefault="0014335A" w:rsidP="009C315E">
      <w:pPr>
        <w:pStyle w:val="Listenabsatz"/>
        <w:numPr>
          <w:ilvl w:val="0"/>
          <w:numId w:val="15"/>
        </w:numPr>
        <w:autoSpaceDE w:val="0"/>
        <w:autoSpaceDN w:val="0"/>
        <w:adjustRightInd w:val="0"/>
        <w:spacing w:after="0" w:line="240" w:lineRule="auto"/>
        <w:jc w:val="both"/>
        <w:rPr>
          <w:rFonts w:ascii="Verdana" w:hAnsi="Verdana" w:cs="Arial"/>
        </w:rPr>
      </w:pPr>
      <w:r w:rsidRPr="009C315E">
        <w:rPr>
          <w:rFonts w:ascii="Verdana" w:hAnsi="Verdana" w:cs="Arial"/>
        </w:rPr>
        <w:t>22</w:t>
      </w:r>
      <w:r w:rsidR="00876B6E" w:rsidRPr="009C315E">
        <w:rPr>
          <w:rFonts w:ascii="Verdana" w:hAnsi="Verdana" w:cs="Arial"/>
        </w:rPr>
        <w:t xml:space="preserve"> Detailkarten M 1 : 2.500 (</w:t>
      </w:r>
      <w:r w:rsidRPr="009C315E">
        <w:rPr>
          <w:rFonts w:ascii="Verdana" w:hAnsi="Verdana" w:cs="Arial"/>
        </w:rPr>
        <w:t xml:space="preserve">K 188, K 189, K 190, K 191, K 192, K 193, </w:t>
      </w:r>
      <w:r w:rsidR="009C315E">
        <w:rPr>
          <w:rFonts w:ascii="Verdana" w:hAnsi="Verdana" w:cs="Arial"/>
        </w:rPr>
        <w:br/>
      </w:r>
      <w:r w:rsidRPr="009C315E">
        <w:rPr>
          <w:rFonts w:ascii="Verdana" w:hAnsi="Verdana" w:cs="Arial"/>
        </w:rPr>
        <w:t xml:space="preserve">K 194, K 195, K 196, K 197, K 198, K 199, K 200, K 201, K 202, K 203, </w:t>
      </w:r>
      <w:r w:rsidR="009C315E">
        <w:rPr>
          <w:rFonts w:ascii="Verdana" w:hAnsi="Verdana" w:cs="Arial"/>
        </w:rPr>
        <w:br/>
      </w:r>
      <w:r w:rsidRPr="009C315E">
        <w:rPr>
          <w:rFonts w:ascii="Verdana" w:hAnsi="Verdana" w:cs="Arial"/>
        </w:rPr>
        <w:t>K 204, K 205, K 206, K 207, K 208 und K 209</w:t>
      </w:r>
      <w:r w:rsidR="000C0E58" w:rsidRPr="009C315E">
        <w:rPr>
          <w:rFonts w:ascii="Verdana" w:hAnsi="Verdana" w:cs="Arial"/>
        </w:rPr>
        <w:t>)</w:t>
      </w:r>
    </w:p>
    <w:p w:rsidR="00785E16" w:rsidRPr="009C315E" w:rsidRDefault="00785E16" w:rsidP="008451FF">
      <w:pPr>
        <w:autoSpaceDE w:val="0"/>
        <w:autoSpaceDN w:val="0"/>
        <w:adjustRightInd w:val="0"/>
        <w:spacing w:after="0" w:line="240" w:lineRule="auto"/>
        <w:jc w:val="both"/>
        <w:rPr>
          <w:rFonts w:ascii="Verdana" w:hAnsi="Verdana" w:cs="Arial"/>
        </w:rPr>
      </w:pPr>
    </w:p>
    <w:p w:rsidR="00785E16" w:rsidRPr="009C315E" w:rsidRDefault="00785E16" w:rsidP="00785E16">
      <w:pPr>
        <w:pStyle w:val="Listenabsatz"/>
        <w:autoSpaceDE w:val="0"/>
        <w:autoSpaceDN w:val="0"/>
        <w:adjustRightInd w:val="0"/>
        <w:spacing w:after="0" w:line="240" w:lineRule="auto"/>
        <w:jc w:val="both"/>
        <w:rPr>
          <w:rFonts w:ascii="Verdana" w:hAnsi="Verdana" w:cs="Arial"/>
        </w:rPr>
      </w:pPr>
    </w:p>
    <w:sectPr w:rsidR="00785E16" w:rsidRPr="009C315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66E" w:rsidRDefault="005C266E" w:rsidP="0040501F">
      <w:pPr>
        <w:spacing w:after="0" w:line="240" w:lineRule="auto"/>
      </w:pPr>
      <w:r>
        <w:separator/>
      </w:r>
    </w:p>
  </w:endnote>
  <w:endnote w:type="continuationSeparator" w:id="0">
    <w:p w:rsidR="005C266E" w:rsidRDefault="005C266E" w:rsidP="0040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66E" w:rsidRDefault="005C266E" w:rsidP="0040501F">
      <w:pPr>
        <w:spacing w:after="0" w:line="240" w:lineRule="auto"/>
      </w:pPr>
      <w:r>
        <w:separator/>
      </w:r>
    </w:p>
  </w:footnote>
  <w:footnote w:type="continuationSeparator" w:id="0">
    <w:p w:rsidR="005C266E" w:rsidRDefault="005C266E" w:rsidP="00405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E99" w:rsidRPr="00E40E99" w:rsidRDefault="00E40E99" w:rsidP="00E40E99">
    <w:pPr>
      <w:pStyle w:val="Kopfzeile"/>
      <w:jc w:val="center"/>
      <w:rPr>
        <w:b/>
        <w:sz w:val="28"/>
        <w:szCs w:val="28"/>
      </w:rPr>
    </w:pPr>
    <w:r w:rsidRPr="00E40E99">
      <w:rPr>
        <w:b/>
        <w:sz w:val="28"/>
        <w:szCs w:val="28"/>
      </w:rPr>
      <w:t>ENTWURF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718"/>
    <w:multiLevelType w:val="hybridMultilevel"/>
    <w:tmpl w:val="AA24C9F8"/>
    <w:lvl w:ilvl="0" w:tplc="629A478E">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3E25A2"/>
    <w:multiLevelType w:val="hybridMultilevel"/>
    <w:tmpl w:val="054A556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FF3E7A"/>
    <w:multiLevelType w:val="hybridMultilevel"/>
    <w:tmpl w:val="9C3ADE0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5E33AF"/>
    <w:multiLevelType w:val="hybridMultilevel"/>
    <w:tmpl w:val="703C481A"/>
    <w:lvl w:ilvl="0" w:tplc="2BE68824">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732314"/>
    <w:multiLevelType w:val="hybridMultilevel"/>
    <w:tmpl w:val="382A19EE"/>
    <w:lvl w:ilvl="0" w:tplc="9B269770">
      <w:numFmt w:val="bullet"/>
      <w:lvlText w:val="-"/>
      <w:lvlJc w:val="left"/>
      <w:pPr>
        <w:ind w:left="720" w:hanging="360"/>
      </w:pPr>
      <w:rPr>
        <w:rFonts w:ascii="Verdana" w:eastAsiaTheme="minorHAns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A01077"/>
    <w:multiLevelType w:val="hybridMultilevel"/>
    <w:tmpl w:val="148EF8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030453"/>
    <w:multiLevelType w:val="hybridMultilevel"/>
    <w:tmpl w:val="64B4B7EA"/>
    <w:lvl w:ilvl="0" w:tplc="C9660D02">
      <w:start w:val="1"/>
      <w:numFmt w:val="decimal"/>
      <w:lvlText w:val="(%1)"/>
      <w:lvlJc w:val="left"/>
      <w:pPr>
        <w:ind w:left="960" w:hanging="6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115735"/>
    <w:multiLevelType w:val="hybridMultilevel"/>
    <w:tmpl w:val="3928190C"/>
    <w:lvl w:ilvl="0" w:tplc="4F169254">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2B3729"/>
    <w:multiLevelType w:val="hybridMultilevel"/>
    <w:tmpl w:val="75AE3390"/>
    <w:lvl w:ilvl="0" w:tplc="46EC625A">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9440BE9"/>
    <w:multiLevelType w:val="hybridMultilevel"/>
    <w:tmpl w:val="D3946BF4"/>
    <w:lvl w:ilvl="0" w:tplc="E748642E">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21652D7"/>
    <w:multiLevelType w:val="hybridMultilevel"/>
    <w:tmpl w:val="BD748A1E"/>
    <w:lvl w:ilvl="0" w:tplc="AABA4468">
      <w:start w:val="1"/>
      <w:numFmt w:val="decimal"/>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A43089B"/>
    <w:multiLevelType w:val="hybridMultilevel"/>
    <w:tmpl w:val="475C0F54"/>
    <w:lvl w:ilvl="0" w:tplc="2444A158">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BC561CC"/>
    <w:multiLevelType w:val="hybridMultilevel"/>
    <w:tmpl w:val="33083876"/>
    <w:lvl w:ilvl="0" w:tplc="1164A284">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C725AA8"/>
    <w:multiLevelType w:val="hybridMultilevel"/>
    <w:tmpl w:val="B48AC0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7840073"/>
    <w:multiLevelType w:val="hybridMultilevel"/>
    <w:tmpl w:val="4822D08A"/>
    <w:lvl w:ilvl="0" w:tplc="237E16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13"/>
  </w:num>
  <w:num w:numId="5">
    <w:abstractNumId w:val="2"/>
  </w:num>
  <w:num w:numId="6">
    <w:abstractNumId w:val="14"/>
  </w:num>
  <w:num w:numId="7">
    <w:abstractNumId w:val="3"/>
  </w:num>
  <w:num w:numId="8">
    <w:abstractNumId w:val="11"/>
  </w:num>
  <w:num w:numId="9">
    <w:abstractNumId w:val="0"/>
  </w:num>
  <w:num w:numId="10">
    <w:abstractNumId w:val="1"/>
  </w:num>
  <w:num w:numId="11">
    <w:abstractNumId w:val="7"/>
  </w:num>
  <w:num w:numId="12">
    <w:abstractNumId w:val="12"/>
  </w:num>
  <w:num w:numId="13">
    <w:abstractNumId w:val="8"/>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5E"/>
    <w:rsid w:val="00015F15"/>
    <w:rsid w:val="00065586"/>
    <w:rsid w:val="00092583"/>
    <w:rsid w:val="000978B5"/>
    <w:rsid w:val="000C0E58"/>
    <w:rsid w:val="000C7348"/>
    <w:rsid w:val="000F2EC4"/>
    <w:rsid w:val="000F6578"/>
    <w:rsid w:val="00102628"/>
    <w:rsid w:val="0014335A"/>
    <w:rsid w:val="00162CEE"/>
    <w:rsid w:val="001670DA"/>
    <w:rsid w:val="00185A64"/>
    <w:rsid w:val="00186296"/>
    <w:rsid w:val="001D7633"/>
    <w:rsid w:val="001E5713"/>
    <w:rsid w:val="00212840"/>
    <w:rsid w:val="00214F56"/>
    <w:rsid w:val="0028065B"/>
    <w:rsid w:val="002926FA"/>
    <w:rsid w:val="002B71CF"/>
    <w:rsid w:val="00386E7A"/>
    <w:rsid w:val="003A1DA0"/>
    <w:rsid w:val="003C42EE"/>
    <w:rsid w:val="003E7FD7"/>
    <w:rsid w:val="0040501F"/>
    <w:rsid w:val="004527EF"/>
    <w:rsid w:val="00462D65"/>
    <w:rsid w:val="004647C9"/>
    <w:rsid w:val="004A68AB"/>
    <w:rsid w:val="004C4335"/>
    <w:rsid w:val="004F0316"/>
    <w:rsid w:val="004F2242"/>
    <w:rsid w:val="004F303D"/>
    <w:rsid w:val="004F5279"/>
    <w:rsid w:val="0052004C"/>
    <w:rsid w:val="005A3811"/>
    <w:rsid w:val="005A4BF9"/>
    <w:rsid w:val="005C266E"/>
    <w:rsid w:val="005F1812"/>
    <w:rsid w:val="0061424D"/>
    <w:rsid w:val="006A6B23"/>
    <w:rsid w:val="006F7C4D"/>
    <w:rsid w:val="0070208D"/>
    <w:rsid w:val="00723C24"/>
    <w:rsid w:val="00731897"/>
    <w:rsid w:val="007339A2"/>
    <w:rsid w:val="00785E16"/>
    <w:rsid w:val="007908D4"/>
    <w:rsid w:val="007D33B3"/>
    <w:rsid w:val="00825867"/>
    <w:rsid w:val="008451FF"/>
    <w:rsid w:val="00876B6E"/>
    <w:rsid w:val="008A3290"/>
    <w:rsid w:val="008F062F"/>
    <w:rsid w:val="009142D8"/>
    <w:rsid w:val="0092444A"/>
    <w:rsid w:val="009A01F6"/>
    <w:rsid w:val="009C315E"/>
    <w:rsid w:val="00A02769"/>
    <w:rsid w:val="00A14EDA"/>
    <w:rsid w:val="00A43F5E"/>
    <w:rsid w:val="00AC4E09"/>
    <w:rsid w:val="00AC7708"/>
    <w:rsid w:val="00AE5778"/>
    <w:rsid w:val="00B90104"/>
    <w:rsid w:val="00BA4A00"/>
    <w:rsid w:val="00BB7142"/>
    <w:rsid w:val="00C02457"/>
    <w:rsid w:val="00C46EE3"/>
    <w:rsid w:val="00C711FE"/>
    <w:rsid w:val="00C903E1"/>
    <w:rsid w:val="00C97019"/>
    <w:rsid w:val="00CA45E9"/>
    <w:rsid w:val="00CD1DF9"/>
    <w:rsid w:val="00CD7716"/>
    <w:rsid w:val="00CF2E46"/>
    <w:rsid w:val="00D42D49"/>
    <w:rsid w:val="00D679FD"/>
    <w:rsid w:val="00D8266B"/>
    <w:rsid w:val="00D95751"/>
    <w:rsid w:val="00D9776D"/>
    <w:rsid w:val="00DB2575"/>
    <w:rsid w:val="00DD1C9A"/>
    <w:rsid w:val="00E04006"/>
    <w:rsid w:val="00E26A75"/>
    <w:rsid w:val="00E40E99"/>
    <w:rsid w:val="00E85D0A"/>
    <w:rsid w:val="00E91653"/>
    <w:rsid w:val="00ED3AAA"/>
    <w:rsid w:val="00ED73E9"/>
    <w:rsid w:val="00F011E0"/>
    <w:rsid w:val="00F04985"/>
    <w:rsid w:val="00F32869"/>
    <w:rsid w:val="00F500D1"/>
    <w:rsid w:val="00FA1B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BE21EA-7CD7-407F-B94F-ADB0CBF7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00D1"/>
    <w:pPr>
      <w:ind w:left="720"/>
      <w:contextualSpacing/>
    </w:pPr>
  </w:style>
  <w:style w:type="paragraph" w:styleId="Kopfzeile">
    <w:name w:val="header"/>
    <w:basedOn w:val="Standard"/>
    <w:link w:val="KopfzeileZchn"/>
    <w:uiPriority w:val="99"/>
    <w:unhideWhenUsed/>
    <w:rsid w:val="004050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501F"/>
  </w:style>
  <w:style w:type="paragraph" w:styleId="Fuzeile">
    <w:name w:val="footer"/>
    <w:basedOn w:val="Standard"/>
    <w:link w:val="FuzeileZchn"/>
    <w:uiPriority w:val="99"/>
    <w:unhideWhenUsed/>
    <w:rsid w:val="004050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501F"/>
  </w:style>
  <w:style w:type="paragraph" w:styleId="Sprechblasentext">
    <w:name w:val="Balloon Text"/>
    <w:basedOn w:val="Standard"/>
    <w:link w:val="SprechblasentextZchn"/>
    <w:uiPriority w:val="99"/>
    <w:semiHidden/>
    <w:unhideWhenUsed/>
    <w:rsid w:val="00C903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03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841</Words>
  <Characters>5304</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Rannenberg Janine</dc:creator>
  <cp:lastModifiedBy>Hopfinger Claudia</cp:lastModifiedBy>
  <cp:revision>2</cp:revision>
  <cp:lastPrinted>2022-08-16T12:54:00Z</cp:lastPrinted>
  <dcterms:created xsi:type="dcterms:W3CDTF">2023-02-09T10:25:00Z</dcterms:created>
  <dcterms:modified xsi:type="dcterms:W3CDTF">2023-02-09T10:25:00Z</dcterms:modified>
</cp:coreProperties>
</file>